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7DE5" w14:textId="77777777" w:rsidR="000C2B51" w:rsidRPr="000C2B51" w:rsidRDefault="000C2B51" w:rsidP="000C2B51">
      <w:pPr>
        <w:spacing w:after="0" w:line="240" w:lineRule="auto"/>
        <w:rPr>
          <w:rFonts w:ascii="Arial" w:eastAsia="MS Mincho" w:hAnsi="Arial" w:cs="Arial"/>
          <w:lang w:val="es-ES_tradnl" w:eastAsia="es-ES"/>
        </w:rPr>
      </w:pPr>
      <w:r w:rsidRPr="000C2B51">
        <w:rPr>
          <w:rFonts w:ascii="Arial" w:eastAsia="MS Mincho" w:hAnsi="Arial" w:cs="Arial"/>
          <w:noProof/>
          <w:lang w:eastAsia="es-MX"/>
        </w:rPr>
        <w:drawing>
          <wp:inline distT="0" distB="0" distL="0" distR="0" wp14:anchorId="05ED0AE2" wp14:editId="71C73200">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14:paraId="7E47845E" w14:textId="77777777" w:rsidR="000C2B51" w:rsidRPr="000C2B51" w:rsidRDefault="000C2B51" w:rsidP="000C2B51">
      <w:pPr>
        <w:spacing w:after="0" w:line="240" w:lineRule="auto"/>
        <w:rPr>
          <w:rFonts w:ascii="Arial" w:eastAsia="MS Mincho" w:hAnsi="Arial" w:cs="Arial"/>
          <w:lang w:val="es-ES_tradnl" w:eastAsia="es-ES"/>
        </w:rPr>
      </w:pPr>
    </w:p>
    <w:p w14:paraId="18AE039C" w14:textId="77777777" w:rsidR="000C2B51" w:rsidRPr="000C2B51" w:rsidRDefault="000C2B51" w:rsidP="000C2B51">
      <w:pPr>
        <w:spacing w:after="0" w:line="240" w:lineRule="auto"/>
        <w:rPr>
          <w:rFonts w:ascii="Arial" w:eastAsia="MS Mincho" w:hAnsi="Arial" w:cs="Arial"/>
          <w:lang w:val="es-ES_tradnl" w:eastAsia="es-ES"/>
        </w:rPr>
      </w:pPr>
    </w:p>
    <w:p w14:paraId="66CD3C14" w14:textId="77777777" w:rsidR="000C2B51" w:rsidRPr="000C2B51" w:rsidRDefault="000C2B51" w:rsidP="000C2B51">
      <w:pPr>
        <w:tabs>
          <w:tab w:val="left" w:pos="7380"/>
        </w:tabs>
        <w:spacing w:after="0" w:line="240" w:lineRule="auto"/>
        <w:rPr>
          <w:rFonts w:ascii="Arial" w:eastAsia="MS Mincho" w:hAnsi="Arial" w:cs="Arial"/>
          <w:lang w:val="es-ES_tradnl" w:eastAsia="es-ES"/>
        </w:rPr>
      </w:pPr>
      <w:r w:rsidRPr="000C2B51">
        <w:rPr>
          <w:rFonts w:ascii="Arial" w:eastAsia="MS Mincho" w:hAnsi="Arial" w:cs="Arial"/>
          <w:lang w:val="es-ES_tradnl" w:eastAsia="es-ES"/>
        </w:rPr>
        <w:tab/>
      </w:r>
    </w:p>
    <w:p w14:paraId="4F49F700" w14:textId="77777777" w:rsidR="000C2B51" w:rsidRPr="000C2B51" w:rsidRDefault="000C2B51" w:rsidP="000C2B51">
      <w:pPr>
        <w:spacing w:after="0" w:line="240" w:lineRule="auto"/>
        <w:rPr>
          <w:rFonts w:ascii="Arial" w:eastAsia="MS Mincho" w:hAnsi="Arial" w:cs="Arial"/>
          <w:lang w:val="es-ES_tradnl" w:eastAsia="es-ES"/>
        </w:rPr>
      </w:pPr>
    </w:p>
    <w:p w14:paraId="6395912A" w14:textId="77777777" w:rsidR="000C2B51" w:rsidRPr="000C2B51" w:rsidRDefault="000C2B51" w:rsidP="000C2B51">
      <w:pPr>
        <w:spacing w:after="0" w:line="240" w:lineRule="auto"/>
        <w:rPr>
          <w:rFonts w:ascii="Arial" w:eastAsia="MS Mincho" w:hAnsi="Arial" w:cs="Arial"/>
          <w:lang w:val="es-ES_tradnl" w:eastAsia="es-ES"/>
        </w:rPr>
      </w:pPr>
    </w:p>
    <w:p w14:paraId="7BEEF41C" w14:textId="77777777" w:rsidR="000C2B51" w:rsidRPr="000C2B51" w:rsidRDefault="000C2B51" w:rsidP="000C2B51">
      <w:pPr>
        <w:spacing w:after="0" w:line="240" w:lineRule="auto"/>
        <w:rPr>
          <w:rFonts w:ascii="Arial" w:eastAsia="MS Mincho" w:hAnsi="Arial" w:cs="Arial"/>
          <w:lang w:val="es-ES_tradnl" w:eastAsia="es-ES"/>
        </w:rPr>
      </w:pPr>
    </w:p>
    <w:p w14:paraId="1917E00B" w14:textId="77777777" w:rsidR="000C2B51" w:rsidRPr="000C2B51" w:rsidRDefault="000C2B51" w:rsidP="000C2B51">
      <w:pPr>
        <w:spacing w:after="0" w:line="240" w:lineRule="auto"/>
        <w:jc w:val="center"/>
        <w:rPr>
          <w:rFonts w:ascii="Arial" w:eastAsia="MS Mincho" w:hAnsi="Arial" w:cs="Arial"/>
          <w:lang w:val="es-ES_tradnl" w:eastAsia="es-ES"/>
        </w:rPr>
      </w:pPr>
    </w:p>
    <w:p w14:paraId="05EC1A26" w14:textId="4F4425D1" w:rsidR="000C2B51" w:rsidRDefault="000C2B51" w:rsidP="000C2B51">
      <w:pPr>
        <w:spacing w:after="0" w:line="240" w:lineRule="auto"/>
        <w:jc w:val="center"/>
        <w:rPr>
          <w:rFonts w:ascii="Arial" w:eastAsia="MS Mincho" w:hAnsi="Arial" w:cs="Arial"/>
          <w:b/>
          <w:sz w:val="56"/>
          <w:szCs w:val="56"/>
          <w:lang w:val="es-ES_tradnl" w:eastAsia="es-ES"/>
        </w:rPr>
      </w:pPr>
      <w:r w:rsidRPr="00682179">
        <w:rPr>
          <w:rFonts w:ascii="Arial" w:eastAsia="MS Mincho" w:hAnsi="Arial" w:cs="Arial"/>
          <w:b/>
          <w:sz w:val="56"/>
          <w:szCs w:val="56"/>
          <w:lang w:val="es-ES_tradnl" w:eastAsia="es-ES"/>
        </w:rPr>
        <w:t>DIRECCI</w:t>
      </w:r>
      <w:r w:rsidR="0000619B" w:rsidRPr="00682179">
        <w:rPr>
          <w:rFonts w:ascii="Arial" w:eastAsia="MS Mincho" w:hAnsi="Arial" w:cs="Arial"/>
          <w:b/>
          <w:sz w:val="56"/>
          <w:szCs w:val="56"/>
          <w:lang w:val="es-ES_tradnl" w:eastAsia="es-ES"/>
        </w:rPr>
        <w:t>Ó</w:t>
      </w:r>
      <w:r w:rsidRPr="00682179">
        <w:rPr>
          <w:rFonts w:ascii="Arial" w:eastAsia="MS Mincho" w:hAnsi="Arial" w:cs="Arial"/>
          <w:b/>
          <w:sz w:val="56"/>
          <w:szCs w:val="56"/>
          <w:lang w:val="es-ES_tradnl" w:eastAsia="es-ES"/>
        </w:rPr>
        <w:t>N GENERAL DE RECURSOS FINANCIEROS</w:t>
      </w:r>
    </w:p>
    <w:p w14:paraId="046B9DF8" w14:textId="2F97DACF" w:rsidR="00E257E7" w:rsidRDefault="00E257E7" w:rsidP="000C2B51">
      <w:pPr>
        <w:spacing w:after="0" w:line="240" w:lineRule="auto"/>
        <w:jc w:val="center"/>
        <w:rPr>
          <w:rFonts w:ascii="Arial" w:eastAsia="MS Mincho" w:hAnsi="Arial" w:cs="Arial"/>
          <w:b/>
          <w:sz w:val="56"/>
          <w:szCs w:val="56"/>
          <w:lang w:val="es-ES_tradnl" w:eastAsia="es-ES"/>
        </w:rPr>
      </w:pPr>
    </w:p>
    <w:p w14:paraId="6FB1F503" w14:textId="77777777" w:rsidR="00E257E7" w:rsidRPr="000C2B51" w:rsidRDefault="00E257E7" w:rsidP="000C2B51">
      <w:pPr>
        <w:spacing w:after="0" w:line="240" w:lineRule="auto"/>
        <w:jc w:val="center"/>
        <w:rPr>
          <w:rFonts w:ascii="Arial" w:eastAsia="MS Mincho" w:hAnsi="Arial" w:cs="Arial"/>
          <w:b/>
          <w:sz w:val="56"/>
          <w:szCs w:val="56"/>
          <w:lang w:val="es-ES_tradnl" w:eastAsia="es-ES"/>
        </w:rPr>
      </w:pPr>
    </w:p>
    <w:p w14:paraId="4DB3D5A2" w14:textId="77777777" w:rsidR="000C2B51" w:rsidRPr="000C2B51" w:rsidRDefault="000C2B51" w:rsidP="000C2B51">
      <w:pPr>
        <w:tabs>
          <w:tab w:val="left" w:pos="7393"/>
        </w:tabs>
        <w:spacing w:after="0" w:line="240" w:lineRule="auto"/>
        <w:rPr>
          <w:rFonts w:ascii="Arial" w:eastAsia="MS Mincho" w:hAnsi="Arial" w:cs="Arial"/>
          <w:b/>
          <w:lang w:val="es-ES_tradnl" w:eastAsia="es-ES"/>
        </w:rPr>
      </w:pPr>
      <w:r w:rsidRPr="000C2B51">
        <w:rPr>
          <w:rFonts w:ascii="Arial" w:eastAsia="MS Mincho" w:hAnsi="Arial" w:cs="Arial"/>
          <w:b/>
          <w:lang w:val="es-ES_tradnl" w:eastAsia="es-ES"/>
        </w:rPr>
        <w:tab/>
      </w:r>
    </w:p>
    <w:p w14:paraId="071779AD" w14:textId="306AF8CF" w:rsidR="000C2B51" w:rsidRPr="00E257E7" w:rsidRDefault="000C2B51" w:rsidP="000C2B51">
      <w:pPr>
        <w:spacing w:after="0" w:line="240" w:lineRule="auto"/>
        <w:jc w:val="center"/>
        <w:rPr>
          <w:rFonts w:ascii="Arial" w:eastAsia="MS Mincho" w:hAnsi="Arial" w:cs="Arial"/>
          <w:b/>
          <w:color w:val="00863D"/>
          <w:sz w:val="48"/>
          <w:szCs w:val="48"/>
          <w:lang w:val="es-ES_tradnl" w:eastAsia="es-ES"/>
        </w:rPr>
      </w:pPr>
      <w:r w:rsidRPr="00E257E7">
        <w:rPr>
          <w:rFonts w:ascii="Arial" w:eastAsia="MS Mincho" w:hAnsi="Arial" w:cs="Arial"/>
          <w:b/>
          <w:color w:val="00863D"/>
          <w:sz w:val="48"/>
          <w:szCs w:val="48"/>
          <w:lang w:val="es-ES_tradnl" w:eastAsia="es-ES"/>
        </w:rPr>
        <w:t xml:space="preserve">Lineamientos para </w:t>
      </w:r>
      <w:r w:rsidR="0000619B" w:rsidRPr="00E257E7">
        <w:rPr>
          <w:rFonts w:ascii="Arial" w:eastAsia="MS Mincho" w:hAnsi="Arial" w:cs="Arial"/>
          <w:b/>
          <w:color w:val="00863D"/>
          <w:sz w:val="48"/>
          <w:szCs w:val="48"/>
          <w:lang w:val="es-ES_tradnl" w:eastAsia="es-ES"/>
        </w:rPr>
        <w:t xml:space="preserve">el manejo de fondos fijos </w:t>
      </w:r>
      <w:r w:rsidRPr="00E257E7">
        <w:rPr>
          <w:rFonts w:ascii="Arial" w:eastAsia="MS Mincho" w:hAnsi="Arial" w:cs="Arial"/>
          <w:b/>
          <w:color w:val="00863D"/>
          <w:sz w:val="48"/>
          <w:szCs w:val="48"/>
          <w:lang w:val="es-ES_tradnl" w:eastAsia="es-ES"/>
        </w:rPr>
        <w:t>del Tribunal Electoral del Poder Judicial de la Federación.</w:t>
      </w:r>
    </w:p>
    <w:p w14:paraId="2AA3A2D0" w14:textId="77777777" w:rsidR="000C2B51" w:rsidRPr="000C2B51" w:rsidRDefault="000C2B51" w:rsidP="000C2B51">
      <w:pPr>
        <w:spacing w:after="0" w:line="240" w:lineRule="auto"/>
        <w:rPr>
          <w:rFonts w:ascii="Arial" w:eastAsia="MS Mincho" w:hAnsi="Arial" w:cs="Arial"/>
          <w:sz w:val="56"/>
          <w:szCs w:val="56"/>
          <w:lang w:val="es-ES_tradnl" w:eastAsia="es-ES"/>
        </w:rPr>
      </w:pPr>
    </w:p>
    <w:p w14:paraId="62A9CB8B" w14:textId="77777777" w:rsidR="000C2B51" w:rsidRPr="000C2B51" w:rsidRDefault="000C2B51" w:rsidP="000C2B51">
      <w:pPr>
        <w:spacing w:after="0" w:line="240" w:lineRule="auto"/>
        <w:rPr>
          <w:rFonts w:ascii="Arial" w:eastAsia="MS Mincho" w:hAnsi="Arial" w:cs="Arial"/>
          <w:lang w:val="es-ES_tradnl" w:eastAsia="es-ES"/>
        </w:rPr>
      </w:pPr>
    </w:p>
    <w:p w14:paraId="26F2865D" w14:textId="77777777" w:rsidR="000C2B51" w:rsidRPr="000C2B51" w:rsidRDefault="000C2B51" w:rsidP="000C2B51">
      <w:pPr>
        <w:spacing w:after="0" w:line="240" w:lineRule="auto"/>
        <w:ind w:right="34"/>
        <w:rPr>
          <w:rFonts w:ascii="Arial" w:eastAsia="MS Mincho" w:hAnsi="Arial" w:cs="Arial"/>
          <w:color w:val="00863D"/>
          <w:lang w:val="es-ES_tradnl" w:eastAsia="es-ES"/>
        </w:rPr>
      </w:pPr>
    </w:p>
    <w:p w14:paraId="411962B8" w14:textId="77777777" w:rsidR="000C2B51" w:rsidRPr="000C2B51" w:rsidRDefault="000C2B51" w:rsidP="000C2B51">
      <w:pPr>
        <w:spacing w:after="0" w:line="240" w:lineRule="auto"/>
        <w:ind w:right="34"/>
        <w:rPr>
          <w:rFonts w:ascii="Arial" w:eastAsia="MS Mincho" w:hAnsi="Arial" w:cs="Arial"/>
          <w:color w:val="00863D"/>
          <w:lang w:val="es-ES_tradnl" w:eastAsia="es-ES"/>
        </w:rPr>
      </w:pPr>
    </w:p>
    <w:p w14:paraId="3FD6FC9E" w14:textId="77777777" w:rsidR="000C2B51" w:rsidRPr="00595CE4" w:rsidRDefault="000C2B51" w:rsidP="00772E72">
      <w:pPr>
        <w:jc w:val="both"/>
        <w:rPr>
          <w:rFonts w:ascii="Arial" w:hAnsi="Arial" w:cs="Arial"/>
          <w:b/>
          <w:bCs/>
        </w:rPr>
      </w:pPr>
    </w:p>
    <w:p w14:paraId="743814FF" w14:textId="77777777" w:rsidR="00063FD8" w:rsidRDefault="000C2B51" w:rsidP="0025514A">
      <w:pPr>
        <w:spacing w:after="0" w:line="240" w:lineRule="exact"/>
        <w:rPr>
          <w:rFonts w:ascii="Arial" w:hAnsi="Arial" w:cs="Arial"/>
          <w:b/>
          <w:bCs/>
        </w:rPr>
      </w:pPr>
      <w:r w:rsidRPr="00595CE4">
        <w:rPr>
          <w:rFonts w:ascii="Arial" w:hAnsi="Arial" w:cs="Arial"/>
          <w:b/>
          <w:bCs/>
        </w:rPr>
        <w:br w:type="page"/>
      </w:r>
    </w:p>
    <w:p w14:paraId="0DF91F3D" w14:textId="77777777" w:rsidR="0025514A" w:rsidRPr="0025514A" w:rsidRDefault="0025514A" w:rsidP="00972DC4">
      <w:pPr>
        <w:spacing w:after="0" w:line="240" w:lineRule="auto"/>
        <w:ind w:right="34"/>
        <w:rPr>
          <w:rFonts w:ascii="Arial" w:eastAsia="MS Mincho" w:hAnsi="Arial" w:cs="Arial"/>
          <w:color w:val="00863D"/>
          <w:sz w:val="72"/>
          <w:szCs w:val="72"/>
          <w:lang w:val="es-ES_tradnl" w:eastAsia="es-ES"/>
        </w:rPr>
      </w:pPr>
      <w:r w:rsidRPr="0025514A">
        <w:rPr>
          <w:rFonts w:ascii="Arial" w:eastAsia="MS Mincho" w:hAnsi="Arial" w:cs="Arial"/>
          <w:color w:val="00863D"/>
          <w:sz w:val="72"/>
          <w:szCs w:val="72"/>
          <w:lang w:val="es-ES_tradnl" w:eastAsia="es-ES"/>
        </w:rPr>
        <w:lastRenderedPageBreak/>
        <w:t>ÍNDICE</w:t>
      </w:r>
    </w:p>
    <w:p w14:paraId="7C1E4F96" w14:textId="2CF8BF75" w:rsidR="00126C4E" w:rsidRPr="00595CE4" w:rsidRDefault="0025514A" w:rsidP="0025514A">
      <w:pPr>
        <w:spacing w:after="0" w:line="240" w:lineRule="auto"/>
        <w:ind w:right="34"/>
        <w:rPr>
          <w:rFonts w:ascii="Arial" w:hAnsi="Arial" w:cs="Arial"/>
          <w:b/>
          <w:color w:val="00863D"/>
        </w:rPr>
      </w:pPr>
      <w:r w:rsidRPr="0025514A">
        <w:rPr>
          <w:rFonts w:ascii="Arial" w:eastAsia="MS Mincho" w:hAnsi="Arial" w:cs="Arial"/>
          <w:b/>
          <w:color w:val="00863D"/>
          <w:sz w:val="24"/>
          <w:szCs w:val="24"/>
          <w:lang w:val="es-ES_tradnl" w:eastAsia="es-ES"/>
        </w:rPr>
        <w:t>________________________________________________________________</w:t>
      </w:r>
    </w:p>
    <w:p w14:paraId="086DAD3D" w14:textId="77777777" w:rsidR="000634B6" w:rsidRDefault="000634B6" w:rsidP="00126C4E">
      <w:pPr>
        <w:spacing w:line="240" w:lineRule="auto"/>
        <w:jc w:val="both"/>
        <w:rPr>
          <w:rFonts w:ascii="Arial" w:hAnsi="Arial" w:cs="Arial"/>
          <w:sz w:val="24"/>
          <w:szCs w:val="24"/>
        </w:rPr>
      </w:pPr>
    </w:p>
    <w:p w14:paraId="1B846C77" w14:textId="0B20E7EA" w:rsidR="00C51D10" w:rsidRPr="00E257E7" w:rsidRDefault="00C51D10" w:rsidP="00126C4E">
      <w:pPr>
        <w:spacing w:line="240" w:lineRule="auto"/>
        <w:jc w:val="both"/>
        <w:rPr>
          <w:rFonts w:ascii="Arial" w:hAnsi="Arial" w:cs="Arial"/>
          <w:sz w:val="24"/>
          <w:szCs w:val="24"/>
        </w:rPr>
      </w:pPr>
      <w:r w:rsidRPr="00E257E7">
        <w:rPr>
          <w:rFonts w:ascii="Arial" w:hAnsi="Arial" w:cs="Arial"/>
          <w:sz w:val="24"/>
          <w:szCs w:val="24"/>
        </w:rPr>
        <w:t>Presentación</w:t>
      </w:r>
      <w:r w:rsidR="00A523FB" w:rsidRPr="00E257E7">
        <w:rPr>
          <w:rFonts w:ascii="Arial" w:hAnsi="Arial" w:cs="Arial"/>
          <w:sz w:val="24"/>
          <w:szCs w:val="24"/>
        </w:rPr>
        <w:t>………</w:t>
      </w:r>
      <w:proofErr w:type="gramStart"/>
      <w:r w:rsidR="00A523FB" w:rsidRPr="00E257E7">
        <w:rPr>
          <w:rFonts w:ascii="Arial" w:hAnsi="Arial" w:cs="Arial"/>
          <w:sz w:val="24"/>
          <w:szCs w:val="24"/>
        </w:rPr>
        <w:t>……</w:t>
      </w:r>
      <w:r w:rsidR="00E257E7">
        <w:rPr>
          <w:rFonts w:ascii="Arial" w:hAnsi="Arial" w:cs="Arial"/>
          <w:sz w:val="24"/>
          <w:szCs w:val="24"/>
        </w:rPr>
        <w:t>.</w:t>
      </w:r>
      <w:proofErr w:type="gramEnd"/>
      <w:r w:rsidR="00A523FB" w:rsidRPr="00E257E7">
        <w:rPr>
          <w:rFonts w:ascii="Arial" w:hAnsi="Arial" w:cs="Arial"/>
          <w:sz w:val="24"/>
          <w:szCs w:val="24"/>
        </w:rPr>
        <w:t>…………………………………………………………………3</w:t>
      </w:r>
    </w:p>
    <w:p w14:paraId="4241DF88" w14:textId="60FB44ED" w:rsidR="00C51D10" w:rsidRPr="00E257E7" w:rsidRDefault="00C51D10" w:rsidP="00126C4E">
      <w:pPr>
        <w:spacing w:line="240" w:lineRule="auto"/>
        <w:jc w:val="both"/>
        <w:rPr>
          <w:rFonts w:ascii="Arial" w:hAnsi="Arial" w:cs="Arial"/>
          <w:sz w:val="24"/>
          <w:szCs w:val="24"/>
        </w:rPr>
      </w:pPr>
      <w:r w:rsidRPr="00E257E7">
        <w:rPr>
          <w:rFonts w:ascii="Arial" w:hAnsi="Arial" w:cs="Arial"/>
          <w:sz w:val="24"/>
          <w:szCs w:val="24"/>
        </w:rPr>
        <w:t>Objetivo</w:t>
      </w:r>
      <w:r w:rsidR="00A523FB" w:rsidRPr="00E257E7">
        <w:rPr>
          <w:rFonts w:ascii="Arial" w:hAnsi="Arial" w:cs="Arial"/>
          <w:sz w:val="24"/>
          <w:szCs w:val="24"/>
        </w:rPr>
        <w:t xml:space="preserve"> ………………………………………………………………………………</w:t>
      </w:r>
      <w:proofErr w:type="gramStart"/>
      <w:r w:rsidR="00A523FB" w:rsidRPr="00E257E7">
        <w:rPr>
          <w:rFonts w:ascii="Arial" w:hAnsi="Arial" w:cs="Arial"/>
          <w:sz w:val="24"/>
          <w:szCs w:val="24"/>
        </w:rPr>
        <w:t>…….</w:t>
      </w:r>
      <w:proofErr w:type="gramEnd"/>
      <w:r w:rsidR="0045452E">
        <w:rPr>
          <w:rFonts w:ascii="Arial" w:hAnsi="Arial" w:cs="Arial"/>
          <w:sz w:val="24"/>
          <w:szCs w:val="24"/>
        </w:rPr>
        <w:t>4</w:t>
      </w:r>
    </w:p>
    <w:p w14:paraId="4FE0B285" w14:textId="1E79AFCC" w:rsidR="00A523FB" w:rsidRPr="00E257E7" w:rsidRDefault="00C51D10" w:rsidP="00126C4E">
      <w:pPr>
        <w:spacing w:line="240" w:lineRule="auto"/>
        <w:jc w:val="both"/>
        <w:rPr>
          <w:rFonts w:ascii="Arial" w:hAnsi="Arial" w:cs="Arial"/>
          <w:sz w:val="24"/>
          <w:szCs w:val="24"/>
        </w:rPr>
      </w:pPr>
      <w:r w:rsidRPr="00E257E7">
        <w:rPr>
          <w:rFonts w:ascii="Arial" w:hAnsi="Arial" w:cs="Arial"/>
          <w:sz w:val="24"/>
          <w:szCs w:val="24"/>
        </w:rPr>
        <w:t>Marco Jurídico</w:t>
      </w:r>
      <w:r w:rsidR="00A523FB" w:rsidRPr="00E257E7">
        <w:rPr>
          <w:rFonts w:ascii="Arial" w:hAnsi="Arial" w:cs="Arial"/>
          <w:sz w:val="24"/>
          <w:szCs w:val="24"/>
        </w:rPr>
        <w:t>……</w:t>
      </w:r>
      <w:r w:rsidR="00E257E7">
        <w:rPr>
          <w:rFonts w:ascii="Arial" w:hAnsi="Arial" w:cs="Arial"/>
          <w:sz w:val="24"/>
          <w:szCs w:val="24"/>
        </w:rPr>
        <w:t>…</w:t>
      </w:r>
      <w:r w:rsidR="00A523FB" w:rsidRPr="00E257E7">
        <w:rPr>
          <w:rFonts w:ascii="Arial" w:hAnsi="Arial" w:cs="Arial"/>
          <w:sz w:val="24"/>
          <w:szCs w:val="24"/>
        </w:rPr>
        <w:t>………………………………………………………………</w:t>
      </w:r>
      <w:proofErr w:type="gramStart"/>
      <w:r w:rsidR="00A523FB" w:rsidRPr="00E257E7">
        <w:rPr>
          <w:rFonts w:ascii="Arial" w:hAnsi="Arial" w:cs="Arial"/>
          <w:sz w:val="24"/>
          <w:szCs w:val="24"/>
        </w:rPr>
        <w:t>…….</w:t>
      </w:r>
      <w:proofErr w:type="gramEnd"/>
      <w:r w:rsidR="00A523FB" w:rsidRPr="00E257E7">
        <w:rPr>
          <w:rFonts w:ascii="Arial" w:hAnsi="Arial" w:cs="Arial"/>
          <w:sz w:val="24"/>
          <w:szCs w:val="24"/>
        </w:rPr>
        <w:t>.4</w:t>
      </w:r>
    </w:p>
    <w:p w14:paraId="4AD2616E"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Capítulo Primero</w:t>
      </w:r>
    </w:p>
    <w:p w14:paraId="03F0A2B0" w14:textId="771FA59D"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Disposiciones Generales</w:t>
      </w:r>
      <w:r>
        <w:rPr>
          <w:rFonts w:ascii="Arial" w:hAnsi="Arial" w:cs="Arial"/>
          <w:noProof/>
          <w:sz w:val="24"/>
          <w:szCs w:val="24"/>
        </w:rPr>
        <w:t>…………………………………………………………………</w:t>
      </w:r>
      <w:r w:rsidRPr="00654726">
        <w:rPr>
          <w:rFonts w:ascii="Arial" w:hAnsi="Arial" w:cs="Arial"/>
          <w:noProof/>
          <w:sz w:val="24"/>
          <w:szCs w:val="24"/>
        </w:rPr>
        <w:t>7</w:t>
      </w:r>
    </w:p>
    <w:p w14:paraId="419DF8BA"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Capitulo Segundo</w:t>
      </w:r>
    </w:p>
    <w:p w14:paraId="645BD9A6" w14:textId="4072AE69"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Solicitud de fondos fijos …………</w:t>
      </w:r>
      <w:r>
        <w:rPr>
          <w:rFonts w:ascii="Arial" w:hAnsi="Arial" w:cs="Arial"/>
          <w:noProof/>
          <w:sz w:val="24"/>
          <w:szCs w:val="24"/>
        </w:rPr>
        <w:t>…</w:t>
      </w:r>
      <w:r w:rsidRPr="00654726">
        <w:rPr>
          <w:rFonts w:ascii="Arial" w:hAnsi="Arial" w:cs="Arial"/>
          <w:noProof/>
          <w:sz w:val="24"/>
          <w:szCs w:val="24"/>
        </w:rPr>
        <w:t>…………………………………………………...11</w:t>
      </w:r>
    </w:p>
    <w:p w14:paraId="32B9AC97"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Capítulo Tercero</w:t>
      </w:r>
    </w:p>
    <w:p w14:paraId="181EFD4A" w14:textId="3CA9BFB0"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Autorización de Fondos Fijos</w:t>
      </w:r>
      <w:r>
        <w:rPr>
          <w:rFonts w:ascii="Arial" w:hAnsi="Arial" w:cs="Arial"/>
          <w:noProof/>
          <w:sz w:val="24"/>
          <w:szCs w:val="24"/>
        </w:rPr>
        <w:t xml:space="preserve"> ………………………………………………………….12</w:t>
      </w:r>
    </w:p>
    <w:p w14:paraId="77E7D0F4"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Capítulo Cuarto</w:t>
      </w:r>
    </w:p>
    <w:p w14:paraId="13480F03" w14:textId="7AE3933E"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Asignación de Fondos fijos</w:t>
      </w:r>
      <w:r>
        <w:rPr>
          <w:rFonts w:ascii="Arial" w:hAnsi="Arial" w:cs="Arial"/>
          <w:noProof/>
          <w:sz w:val="24"/>
          <w:szCs w:val="24"/>
        </w:rPr>
        <w:t xml:space="preserve"> ……………………………………………………….……</w:t>
      </w:r>
      <w:r w:rsidRPr="00654726">
        <w:rPr>
          <w:rFonts w:ascii="Arial" w:hAnsi="Arial" w:cs="Arial"/>
          <w:noProof/>
          <w:sz w:val="24"/>
          <w:szCs w:val="24"/>
        </w:rPr>
        <w:t>12</w:t>
      </w:r>
    </w:p>
    <w:p w14:paraId="4E74AEFF"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Capítulo Quinto</w:t>
      </w:r>
    </w:p>
    <w:p w14:paraId="6D6A3C5C" w14:textId="6D2709E9"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Ejercicio de Fondos Fijos</w:t>
      </w:r>
      <w:r>
        <w:rPr>
          <w:rFonts w:ascii="Arial" w:hAnsi="Arial" w:cs="Arial"/>
          <w:noProof/>
          <w:sz w:val="24"/>
          <w:szCs w:val="24"/>
        </w:rPr>
        <w:t xml:space="preserve"> ………………………………………………………………</w:t>
      </w:r>
      <w:r w:rsidRPr="00654726">
        <w:rPr>
          <w:rFonts w:ascii="Arial" w:hAnsi="Arial" w:cs="Arial"/>
          <w:noProof/>
          <w:sz w:val="24"/>
          <w:szCs w:val="24"/>
        </w:rPr>
        <w:t>13</w:t>
      </w:r>
    </w:p>
    <w:p w14:paraId="1F9A7974"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Capítulo Sexto</w:t>
      </w:r>
    </w:p>
    <w:p w14:paraId="04321D81" w14:textId="6D15DD9C"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Fondos Fijos Específicos</w:t>
      </w:r>
      <w:r>
        <w:rPr>
          <w:rFonts w:ascii="Arial" w:hAnsi="Arial" w:cs="Arial"/>
          <w:noProof/>
          <w:sz w:val="24"/>
          <w:szCs w:val="24"/>
        </w:rPr>
        <w:t xml:space="preserve"> ……………………………………………………………….</w:t>
      </w:r>
      <w:r w:rsidRPr="00654726">
        <w:rPr>
          <w:rFonts w:ascii="Arial" w:hAnsi="Arial" w:cs="Arial"/>
          <w:noProof/>
          <w:sz w:val="24"/>
          <w:szCs w:val="24"/>
        </w:rPr>
        <w:t>18</w:t>
      </w:r>
    </w:p>
    <w:p w14:paraId="11A2807C"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Capítulo Séptimo</w:t>
      </w:r>
    </w:p>
    <w:p w14:paraId="2227C561" w14:textId="68E00469"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Comprobación y reembolso</w:t>
      </w:r>
      <w:r>
        <w:rPr>
          <w:rFonts w:ascii="Arial" w:hAnsi="Arial" w:cs="Arial"/>
          <w:noProof/>
          <w:sz w:val="24"/>
          <w:szCs w:val="24"/>
        </w:rPr>
        <w:t xml:space="preserve"> ……………………………………………………………</w:t>
      </w:r>
      <w:r w:rsidRPr="00654726">
        <w:rPr>
          <w:rFonts w:ascii="Arial" w:hAnsi="Arial" w:cs="Arial"/>
          <w:noProof/>
          <w:sz w:val="24"/>
          <w:szCs w:val="24"/>
        </w:rPr>
        <w:t>22</w:t>
      </w:r>
    </w:p>
    <w:p w14:paraId="6ACBD3C8"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Capítulo Octavo</w:t>
      </w:r>
    </w:p>
    <w:p w14:paraId="28888CAE" w14:textId="6C79C260"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Reintegro y Cancelación</w:t>
      </w:r>
      <w:r>
        <w:rPr>
          <w:rFonts w:ascii="Arial" w:hAnsi="Arial" w:cs="Arial"/>
          <w:noProof/>
          <w:sz w:val="24"/>
          <w:szCs w:val="24"/>
        </w:rPr>
        <w:t xml:space="preserve"> ……………………………………………………………….</w:t>
      </w:r>
      <w:r w:rsidRPr="00654726">
        <w:rPr>
          <w:rFonts w:ascii="Arial" w:hAnsi="Arial" w:cs="Arial"/>
          <w:noProof/>
          <w:sz w:val="24"/>
          <w:szCs w:val="24"/>
        </w:rPr>
        <w:t>25</w:t>
      </w:r>
    </w:p>
    <w:p w14:paraId="1989ADC7" w14:textId="7777777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Capítulo Noveno</w:t>
      </w:r>
    </w:p>
    <w:p w14:paraId="51DC7878" w14:textId="000CC8A7"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Disposiciones finales</w:t>
      </w:r>
      <w:r>
        <w:rPr>
          <w:rFonts w:ascii="Arial" w:hAnsi="Arial" w:cs="Arial"/>
          <w:noProof/>
          <w:sz w:val="24"/>
          <w:szCs w:val="24"/>
        </w:rPr>
        <w:t xml:space="preserve"> ……………………………………………………………………</w:t>
      </w:r>
      <w:r w:rsidRPr="00654726">
        <w:rPr>
          <w:rFonts w:ascii="Arial" w:hAnsi="Arial" w:cs="Arial"/>
          <w:noProof/>
          <w:sz w:val="24"/>
          <w:szCs w:val="24"/>
        </w:rPr>
        <w:t>26</w:t>
      </w:r>
    </w:p>
    <w:p w14:paraId="120670E2" w14:textId="769D1ADE" w:rsidR="00654726" w:rsidRPr="00654726" w:rsidRDefault="00654726" w:rsidP="00126C4E">
      <w:pPr>
        <w:spacing w:line="240" w:lineRule="auto"/>
        <w:rPr>
          <w:rFonts w:ascii="Arial" w:hAnsi="Arial" w:cs="Arial"/>
          <w:noProof/>
          <w:sz w:val="24"/>
          <w:szCs w:val="24"/>
        </w:rPr>
      </w:pPr>
      <w:r w:rsidRPr="00654726">
        <w:rPr>
          <w:rFonts w:ascii="Arial" w:hAnsi="Arial" w:cs="Arial"/>
          <w:noProof/>
          <w:sz w:val="24"/>
          <w:szCs w:val="24"/>
        </w:rPr>
        <w:t>Anexos</w:t>
      </w:r>
      <w:r>
        <w:rPr>
          <w:rFonts w:ascii="Arial" w:hAnsi="Arial" w:cs="Arial"/>
          <w:noProof/>
          <w:sz w:val="24"/>
          <w:szCs w:val="24"/>
        </w:rPr>
        <w:t xml:space="preserve"> ……………………………………………………………………………………</w:t>
      </w:r>
      <w:r w:rsidRPr="00654726">
        <w:rPr>
          <w:rFonts w:ascii="Arial" w:hAnsi="Arial" w:cs="Arial"/>
          <w:noProof/>
          <w:sz w:val="24"/>
          <w:szCs w:val="24"/>
        </w:rPr>
        <w:t>27</w:t>
      </w:r>
    </w:p>
    <w:p w14:paraId="3EEFD508" w14:textId="77777777" w:rsidR="008D7387" w:rsidRDefault="00654726" w:rsidP="00126C4E">
      <w:pPr>
        <w:spacing w:line="240" w:lineRule="auto"/>
        <w:rPr>
          <w:rFonts w:ascii="Arial" w:hAnsi="Arial" w:cs="Arial"/>
          <w:noProof/>
          <w:sz w:val="24"/>
          <w:szCs w:val="24"/>
        </w:rPr>
        <w:sectPr w:rsidR="008D7387" w:rsidSect="000C2B51">
          <w:footerReference w:type="first" r:id="rId9"/>
          <w:pgSz w:w="12240" w:h="15840"/>
          <w:pgMar w:top="1417" w:right="1701" w:bottom="1417" w:left="1701" w:header="708" w:footer="708" w:gutter="0"/>
          <w:cols w:space="708"/>
          <w:titlePg/>
          <w:docGrid w:linePitch="360"/>
        </w:sectPr>
      </w:pPr>
      <w:r w:rsidRPr="00654726">
        <w:rPr>
          <w:rFonts w:ascii="Arial" w:hAnsi="Arial" w:cs="Arial"/>
          <w:noProof/>
          <w:sz w:val="24"/>
          <w:szCs w:val="24"/>
        </w:rPr>
        <w:t>Transitorios</w:t>
      </w:r>
      <w:r>
        <w:rPr>
          <w:rFonts w:ascii="Arial" w:hAnsi="Arial" w:cs="Arial"/>
          <w:noProof/>
          <w:sz w:val="24"/>
          <w:szCs w:val="24"/>
        </w:rPr>
        <w:t xml:space="preserve"> ………………………………………………………………………………</w:t>
      </w:r>
      <w:r w:rsidRPr="00654726">
        <w:rPr>
          <w:rFonts w:ascii="Arial" w:hAnsi="Arial" w:cs="Arial"/>
          <w:noProof/>
          <w:sz w:val="24"/>
          <w:szCs w:val="24"/>
        </w:rPr>
        <w:t>40</w:t>
      </w:r>
    </w:p>
    <w:p w14:paraId="1C25470D" w14:textId="35EB6A62" w:rsidR="00654726" w:rsidRDefault="00654726" w:rsidP="00126C4E">
      <w:pPr>
        <w:spacing w:line="240" w:lineRule="auto"/>
        <w:rPr>
          <w:rFonts w:ascii="Arial" w:hAnsi="Arial" w:cs="Arial"/>
          <w:noProof/>
          <w:sz w:val="24"/>
          <w:szCs w:val="24"/>
        </w:rPr>
      </w:pPr>
    </w:p>
    <w:p w14:paraId="1AEE7C5E" w14:textId="77777777" w:rsidR="007D4E05" w:rsidRDefault="00E257E7" w:rsidP="008D7387">
      <w:pPr>
        <w:rPr>
          <w:rFonts w:ascii="Arial" w:hAnsi="Arial" w:cs="Arial"/>
          <w:b/>
          <w:noProof/>
          <w:color w:val="00863D"/>
          <w:sz w:val="24"/>
          <w:szCs w:val="24"/>
          <w:lang w:eastAsia="es-MX"/>
        </w:rPr>
      </w:pPr>
      <w:r w:rsidRPr="00E257E7">
        <w:rPr>
          <w:rFonts w:ascii="Arial" w:hAnsi="Arial" w:cs="Arial"/>
          <w:b/>
          <w:noProof/>
          <w:color w:val="00863D"/>
          <w:sz w:val="24"/>
          <w:szCs w:val="24"/>
          <w:lang w:eastAsia="es-MX"/>
        </w:rPr>
        <w:t>PRESENTACIÓN</w:t>
      </w:r>
    </w:p>
    <w:p w14:paraId="27E8F335" w14:textId="07D73DAF" w:rsidR="00E257E7" w:rsidRPr="00E257E7" w:rsidRDefault="00E257E7" w:rsidP="008D7387">
      <w:pPr>
        <w:rPr>
          <w:rFonts w:ascii="Arial" w:hAnsi="Arial" w:cs="Arial"/>
          <w:b/>
          <w:noProof/>
          <w:color w:val="00863D"/>
          <w:sz w:val="24"/>
          <w:szCs w:val="24"/>
          <w:lang w:eastAsia="es-MX"/>
        </w:rPr>
      </w:pPr>
      <w:r w:rsidRPr="00E257E7">
        <w:rPr>
          <w:rFonts w:ascii="Arial" w:hAnsi="Arial" w:cs="Arial"/>
          <w:b/>
          <w:noProof/>
          <w:color w:val="00863D"/>
          <w:sz w:val="24"/>
          <w:szCs w:val="24"/>
          <w:lang w:eastAsia="es-MX"/>
        </w:rPr>
        <w:t>___________________________________________________</w:t>
      </w:r>
      <w:r w:rsidR="007D4E05">
        <w:rPr>
          <w:rFonts w:ascii="Arial" w:hAnsi="Arial" w:cs="Arial"/>
          <w:b/>
          <w:noProof/>
          <w:color w:val="00863D"/>
          <w:sz w:val="24"/>
          <w:szCs w:val="24"/>
          <w:lang w:eastAsia="es-MX"/>
        </w:rPr>
        <w:t>_______________</w:t>
      </w:r>
    </w:p>
    <w:p w14:paraId="6F56AF95" w14:textId="77777777" w:rsidR="00C51D10" w:rsidRPr="00E257E7" w:rsidRDefault="00C51D10" w:rsidP="00E257E7">
      <w:pPr>
        <w:spacing w:line="360" w:lineRule="auto"/>
        <w:jc w:val="both"/>
        <w:rPr>
          <w:rFonts w:ascii="Arial" w:hAnsi="Arial" w:cs="Arial"/>
          <w:sz w:val="24"/>
          <w:szCs w:val="24"/>
        </w:rPr>
      </w:pPr>
      <w:r w:rsidRPr="00E257E7">
        <w:rPr>
          <w:rFonts w:ascii="Arial" w:hAnsi="Arial" w:cs="Arial"/>
          <w:sz w:val="24"/>
          <w:szCs w:val="24"/>
        </w:rPr>
        <w:t>En el presente documento normativo se establecen los criterios para el control de los recursos públicos destinados a efectuar adquisiciones de, bienes y servicios, necesarios para el desempeño de funciones asignadas a las diversas Unidades del Tribunal Electoral, las cuales por su importancia deban ser atendidas en tiempos acotados y sean de poca cuantía.</w:t>
      </w:r>
    </w:p>
    <w:p w14:paraId="6B9ADBCA" w14:textId="125B5B74" w:rsidR="00C51D10" w:rsidRPr="00E257E7" w:rsidRDefault="00C51D10" w:rsidP="00E257E7">
      <w:pPr>
        <w:spacing w:line="360" w:lineRule="auto"/>
        <w:jc w:val="both"/>
        <w:rPr>
          <w:rFonts w:ascii="Arial" w:hAnsi="Arial" w:cs="Arial"/>
          <w:sz w:val="24"/>
          <w:szCs w:val="24"/>
        </w:rPr>
      </w:pPr>
      <w:r w:rsidRPr="00E257E7">
        <w:rPr>
          <w:rFonts w:ascii="Arial" w:hAnsi="Arial" w:cs="Arial"/>
          <w:sz w:val="24"/>
          <w:szCs w:val="24"/>
        </w:rPr>
        <w:t>Por lo anterior, y con objeto de establecer los criterios generales que coadyuven en el eficiente aprovechamiento de los recursos financieros con que cuenta el Tribunal Electoral del Poder Judicial de la Federación, se emiten los presentes lineamientos para el manejo de fondos fijos.</w:t>
      </w:r>
    </w:p>
    <w:p w14:paraId="2EEECD8B" w14:textId="77777777" w:rsidR="00C51D10" w:rsidRPr="00E257E7" w:rsidRDefault="00C51D10" w:rsidP="00E257E7">
      <w:pPr>
        <w:spacing w:line="360" w:lineRule="auto"/>
        <w:jc w:val="both"/>
        <w:rPr>
          <w:rFonts w:ascii="Arial" w:hAnsi="Arial" w:cs="Arial"/>
          <w:sz w:val="24"/>
          <w:szCs w:val="24"/>
        </w:rPr>
      </w:pPr>
      <w:r w:rsidRPr="00E257E7">
        <w:rPr>
          <w:rFonts w:ascii="Arial" w:hAnsi="Arial" w:cs="Arial"/>
          <w:sz w:val="24"/>
          <w:szCs w:val="24"/>
        </w:rPr>
        <w:t>El contenido de los presentes lineamientos incluye los criterios aprobados por la Comisión de Administración en lo relativo, en aspectos tales como:</w:t>
      </w:r>
    </w:p>
    <w:p w14:paraId="1A501C66" w14:textId="17DD4AD4" w:rsidR="00C51D10" w:rsidRPr="00E257E7" w:rsidRDefault="00C51D10" w:rsidP="00E257E7">
      <w:pPr>
        <w:pStyle w:val="Prrafodelista"/>
        <w:numPr>
          <w:ilvl w:val="0"/>
          <w:numId w:val="2"/>
        </w:numPr>
        <w:spacing w:line="360" w:lineRule="auto"/>
        <w:jc w:val="both"/>
        <w:rPr>
          <w:rFonts w:ascii="Arial" w:hAnsi="Arial" w:cs="Arial"/>
          <w:sz w:val="24"/>
          <w:szCs w:val="24"/>
        </w:rPr>
      </w:pPr>
      <w:r w:rsidRPr="00E257E7">
        <w:rPr>
          <w:rFonts w:ascii="Arial" w:hAnsi="Arial" w:cs="Arial"/>
          <w:sz w:val="24"/>
          <w:szCs w:val="24"/>
        </w:rPr>
        <w:t>Los criterios que deberán observar las áreas gestoras para solicitar recursos financieros bajo la figura de fondos fijos o revolventes.</w:t>
      </w:r>
    </w:p>
    <w:p w14:paraId="0E5E32CD" w14:textId="1F8C77F1" w:rsidR="00C51D10" w:rsidRPr="00E257E7" w:rsidRDefault="00C51D10" w:rsidP="00E257E7">
      <w:pPr>
        <w:pStyle w:val="Prrafodelista"/>
        <w:numPr>
          <w:ilvl w:val="0"/>
          <w:numId w:val="2"/>
        </w:numPr>
        <w:spacing w:line="360" w:lineRule="auto"/>
        <w:jc w:val="both"/>
        <w:rPr>
          <w:rFonts w:ascii="Arial" w:hAnsi="Arial" w:cs="Arial"/>
          <w:sz w:val="24"/>
          <w:szCs w:val="24"/>
        </w:rPr>
      </w:pPr>
      <w:r w:rsidRPr="00E257E7">
        <w:rPr>
          <w:rFonts w:ascii="Arial" w:hAnsi="Arial" w:cs="Arial"/>
          <w:sz w:val="24"/>
          <w:szCs w:val="24"/>
        </w:rPr>
        <w:t>Las atribuciones de instancias del Tribunal Electoral para autorizarlos.</w:t>
      </w:r>
    </w:p>
    <w:p w14:paraId="4ECF895C" w14:textId="6AE2129E" w:rsidR="00C51D10" w:rsidRPr="00E257E7" w:rsidRDefault="00C51D10" w:rsidP="00E257E7">
      <w:pPr>
        <w:pStyle w:val="Prrafodelista"/>
        <w:numPr>
          <w:ilvl w:val="0"/>
          <w:numId w:val="2"/>
        </w:numPr>
        <w:spacing w:line="360" w:lineRule="auto"/>
        <w:jc w:val="both"/>
        <w:rPr>
          <w:rFonts w:ascii="Arial" w:hAnsi="Arial" w:cs="Arial"/>
          <w:sz w:val="24"/>
          <w:szCs w:val="24"/>
        </w:rPr>
      </w:pPr>
      <w:r w:rsidRPr="00E257E7">
        <w:rPr>
          <w:rFonts w:ascii="Arial" w:hAnsi="Arial" w:cs="Arial"/>
          <w:sz w:val="24"/>
          <w:szCs w:val="24"/>
        </w:rPr>
        <w:t>Los documentos y niveles indispensables para otorgarlos.</w:t>
      </w:r>
    </w:p>
    <w:p w14:paraId="0AD572AE" w14:textId="7DF12ED5" w:rsidR="00C51D10" w:rsidRPr="00E257E7" w:rsidRDefault="00C51D10" w:rsidP="00E257E7">
      <w:pPr>
        <w:pStyle w:val="Prrafodelista"/>
        <w:numPr>
          <w:ilvl w:val="0"/>
          <w:numId w:val="2"/>
        </w:numPr>
        <w:spacing w:line="360" w:lineRule="auto"/>
        <w:jc w:val="both"/>
        <w:rPr>
          <w:rFonts w:ascii="Arial" w:hAnsi="Arial" w:cs="Arial"/>
          <w:sz w:val="24"/>
          <w:szCs w:val="24"/>
        </w:rPr>
      </w:pPr>
      <w:r w:rsidRPr="00E257E7">
        <w:rPr>
          <w:rFonts w:ascii="Arial" w:hAnsi="Arial" w:cs="Arial"/>
          <w:sz w:val="24"/>
          <w:szCs w:val="24"/>
        </w:rPr>
        <w:t>Las atribuciones conferidas a los responsables de los fondos fijos otorgados, en Sala Superior o en las Salas Regionales.</w:t>
      </w:r>
    </w:p>
    <w:p w14:paraId="399D3209" w14:textId="289E8FE6" w:rsidR="00C51D10" w:rsidRPr="00E257E7" w:rsidRDefault="00C51D10" w:rsidP="00E257E7">
      <w:pPr>
        <w:pStyle w:val="Prrafodelista"/>
        <w:numPr>
          <w:ilvl w:val="0"/>
          <w:numId w:val="2"/>
        </w:numPr>
        <w:spacing w:line="360" w:lineRule="auto"/>
        <w:jc w:val="both"/>
        <w:rPr>
          <w:rFonts w:ascii="Arial" w:hAnsi="Arial" w:cs="Arial"/>
          <w:sz w:val="24"/>
          <w:szCs w:val="24"/>
        </w:rPr>
      </w:pPr>
      <w:r w:rsidRPr="00E257E7">
        <w:rPr>
          <w:rFonts w:ascii="Arial" w:hAnsi="Arial" w:cs="Arial"/>
          <w:sz w:val="24"/>
          <w:szCs w:val="24"/>
        </w:rPr>
        <w:t>La comprobación de las erogaciones efectuadas por fondos fijos.</w:t>
      </w:r>
    </w:p>
    <w:p w14:paraId="5E955F48" w14:textId="66034165" w:rsidR="00C51D10" w:rsidRPr="00E257E7" w:rsidRDefault="00C51D10" w:rsidP="00E257E7">
      <w:pPr>
        <w:pStyle w:val="Prrafodelista"/>
        <w:numPr>
          <w:ilvl w:val="0"/>
          <w:numId w:val="2"/>
        </w:numPr>
        <w:spacing w:line="360" w:lineRule="auto"/>
        <w:jc w:val="both"/>
        <w:rPr>
          <w:rFonts w:ascii="Arial" w:hAnsi="Arial" w:cs="Arial"/>
          <w:sz w:val="24"/>
          <w:szCs w:val="24"/>
        </w:rPr>
      </w:pPr>
      <w:r w:rsidRPr="00E257E7">
        <w:rPr>
          <w:rFonts w:ascii="Arial" w:hAnsi="Arial" w:cs="Arial"/>
          <w:sz w:val="24"/>
          <w:szCs w:val="24"/>
        </w:rPr>
        <w:t>El registro presupuestal y contable de los egresos mediante fondos fijos.</w:t>
      </w:r>
    </w:p>
    <w:p w14:paraId="23752918" w14:textId="25F0AD8A" w:rsidR="00C51D10" w:rsidRPr="00E257E7" w:rsidRDefault="00C51D10" w:rsidP="00E257E7">
      <w:pPr>
        <w:pStyle w:val="Prrafodelista"/>
        <w:numPr>
          <w:ilvl w:val="0"/>
          <w:numId w:val="2"/>
        </w:numPr>
        <w:spacing w:line="360" w:lineRule="auto"/>
        <w:jc w:val="both"/>
        <w:rPr>
          <w:rFonts w:ascii="Arial" w:hAnsi="Arial" w:cs="Arial"/>
          <w:sz w:val="24"/>
          <w:szCs w:val="24"/>
        </w:rPr>
      </w:pPr>
      <w:r w:rsidRPr="00E257E7">
        <w:rPr>
          <w:rFonts w:ascii="Arial" w:hAnsi="Arial" w:cs="Arial"/>
          <w:sz w:val="24"/>
          <w:szCs w:val="24"/>
        </w:rPr>
        <w:t>El procedimiento para solicitar, comprobar, administrar, reembolsar, reintegrar o cancelar los fondos fijos.</w:t>
      </w:r>
    </w:p>
    <w:p w14:paraId="60B652B0" w14:textId="7097A796" w:rsidR="0016408B" w:rsidRDefault="00C51D10" w:rsidP="00E257E7">
      <w:pPr>
        <w:pStyle w:val="Prrafodelista"/>
        <w:numPr>
          <w:ilvl w:val="0"/>
          <w:numId w:val="2"/>
        </w:numPr>
        <w:spacing w:line="360" w:lineRule="auto"/>
        <w:jc w:val="both"/>
        <w:rPr>
          <w:rFonts w:ascii="Arial" w:hAnsi="Arial" w:cs="Arial"/>
          <w:sz w:val="24"/>
          <w:szCs w:val="24"/>
        </w:rPr>
      </w:pPr>
      <w:r w:rsidRPr="00E257E7">
        <w:rPr>
          <w:rFonts w:ascii="Arial" w:hAnsi="Arial" w:cs="Arial"/>
          <w:sz w:val="24"/>
          <w:szCs w:val="24"/>
        </w:rPr>
        <w:t>La correcta aplicación y observancia de estos lineamientos, permitirá una gestión ágil y racional de los fondos fijos.</w:t>
      </w:r>
    </w:p>
    <w:p w14:paraId="05052147" w14:textId="67A60D83" w:rsidR="008D7387" w:rsidRDefault="008D7387" w:rsidP="008D7387">
      <w:pPr>
        <w:spacing w:line="360" w:lineRule="auto"/>
        <w:jc w:val="both"/>
        <w:rPr>
          <w:rFonts w:ascii="Arial" w:hAnsi="Arial" w:cs="Arial"/>
          <w:sz w:val="24"/>
          <w:szCs w:val="24"/>
        </w:rPr>
      </w:pPr>
    </w:p>
    <w:p w14:paraId="686158B1" w14:textId="77777777" w:rsidR="008D7387" w:rsidRPr="008D7387" w:rsidRDefault="008D7387" w:rsidP="008D7387">
      <w:pPr>
        <w:spacing w:line="360" w:lineRule="auto"/>
        <w:jc w:val="both"/>
        <w:rPr>
          <w:rFonts w:ascii="Arial" w:hAnsi="Arial" w:cs="Arial"/>
          <w:sz w:val="24"/>
          <w:szCs w:val="24"/>
        </w:rPr>
      </w:pPr>
    </w:p>
    <w:p w14:paraId="09B0BB85" w14:textId="77777777" w:rsidR="009E1F55" w:rsidRDefault="00E257E7" w:rsidP="00E257E7">
      <w:pPr>
        <w:pStyle w:val="Prrafodelista"/>
        <w:ind w:left="0"/>
        <w:rPr>
          <w:rFonts w:ascii="Arial" w:hAnsi="Arial" w:cs="Arial"/>
          <w:b/>
          <w:noProof/>
          <w:color w:val="00863D"/>
          <w:sz w:val="24"/>
          <w:szCs w:val="24"/>
          <w:lang w:eastAsia="es-MX"/>
        </w:rPr>
      </w:pPr>
      <w:r w:rsidRPr="00807660">
        <w:rPr>
          <w:rFonts w:ascii="Arial" w:hAnsi="Arial" w:cs="Arial"/>
          <w:b/>
          <w:noProof/>
          <w:color w:val="00863D"/>
          <w:sz w:val="24"/>
          <w:szCs w:val="24"/>
          <w:lang w:eastAsia="es-MX"/>
        </w:rPr>
        <w:t>OBJETIVO</w:t>
      </w:r>
    </w:p>
    <w:p w14:paraId="6E9168AA" w14:textId="73172E28" w:rsidR="00E257E7" w:rsidRPr="00807660" w:rsidRDefault="009E1F55" w:rsidP="00E257E7">
      <w:pPr>
        <w:pStyle w:val="Prrafodelista"/>
        <w:ind w:left="0"/>
        <w:rPr>
          <w:rFonts w:ascii="Arial" w:hAnsi="Arial" w:cs="Arial"/>
          <w:b/>
          <w:noProof/>
          <w:color w:val="00863D"/>
          <w:sz w:val="24"/>
          <w:szCs w:val="24"/>
          <w:lang w:eastAsia="es-MX"/>
        </w:rPr>
      </w:pPr>
      <w:r>
        <w:rPr>
          <w:rFonts w:ascii="Arial" w:hAnsi="Arial" w:cs="Arial"/>
          <w:b/>
          <w:noProof/>
          <w:color w:val="00863D"/>
          <w:sz w:val="24"/>
          <w:szCs w:val="24"/>
          <w:lang w:eastAsia="es-MX"/>
        </w:rPr>
        <w:t>_________</w:t>
      </w:r>
      <w:r w:rsidR="00E257E7" w:rsidRPr="00807660">
        <w:rPr>
          <w:rFonts w:ascii="Arial" w:hAnsi="Arial" w:cs="Arial"/>
          <w:b/>
          <w:noProof/>
          <w:color w:val="00863D"/>
          <w:sz w:val="24"/>
          <w:szCs w:val="24"/>
          <w:lang w:eastAsia="es-MX"/>
        </w:rPr>
        <w:t>_________________________________________________________</w:t>
      </w:r>
    </w:p>
    <w:p w14:paraId="7B12AA4A" w14:textId="77777777" w:rsidR="00807660" w:rsidRDefault="00807660" w:rsidP="00E257E7">
      <w:pPr>
        <w:spacing w:line="360" w:lineRule="auto"/>
        <w:jc w:val="both"/>
        <w:rPr>
          <w:rFonts w:ascii="Arial" w:hAnsi="Arial" w:cs="Arial"/>
          <w:sz w:val="24"/>
          <w:szCs w:val="24"/>
        </w:rPr>
      </w:pPr>
    </w:p>
    <w:p w14:paraId="0273FC43" w14:textId="33CA830F" w:rsidR="00C51D10" w:rsidRDefault="00C51D10" w:rsidP="00E257E7">
      <w:pPr>
        <w:spacing w:line="360" w:lineRule="auto"/>
        <w:jc w:val="both"/>
        <w:rPr>
          <w:rFonts w:ascii="Arial" w:hAnsi="Arial" w:cs="Arial"/>
          <w:sz w:val="24"/>
          <w:szCs w:val="24"/>
        </w:rPr>
      </w:pPr>
      <w:r w:rsidRPr="00E257E7">
        <w:rPr>
          <w:rFonts w:ascii="Arial" w:hAnsi="Arial" w:cs="Arial"/>
          <w:sz w:val="24"/>
          <w:szCs w:val="24"/>
        </w:rPr>
        <w:t>Establecer los procesos y condiciones que deberán observarse para la solicitud, autorización, asignación, ejercicio, administración, comprobación, reembolso, reintegro y cancelación de los recursos destinados a efectuar adquisiciones de bienes y servicios, necesarios para la operación, que se generen en el desempeño de funciones asignadas a las diversas Unidades del Tribunal Electoral del Poder Judicial de la Federación, las cuales por su importancia deban ser atendidas en tiempos mínimos o inmediatos, a través de Fondos Fijos.</w:t>
      </w:r>
    </w:p>
    <w:p w14:paraId="0ADBD0DD" w14:textId="73DFAAA1" w:rsidR="009E1F55" w:rsidRDefault="00807660" w:rsidP="00301ABB">
      <w:pPr>
        <w:pStyle w:val="Prrafodelista"/>
        <w:spacing w:line="240" w:lineRule="auto"/>
        <w:ind w:left="0"/>
        <w:rPr>
          <w:rFonts w:ascii="Arial" w:hAnsi="Arial" w:cs="Arial"/>
          <w:b/>
          <w:noProof/>
          <w:color w:val="00863D"/>
          <w:sz w:val="24"/>
          <w:szCs w:val="24"/>
          <w:lang w:eastAsia="es-MX"/>
        </w:rPr>
      </w:pPr>
      <w:r w:rsidRPr="00807660">
        <w:rPr>
          <w:rFonts w:ascii="Arial" w:hAnsi="Arial" w:cs="Arial"/>
          <w:b/>
          <w:noProof/>
          <w:color w:val="00863D"/>
          <w:sz w:val="24"/>
          <w:szCs w:val="24"/>
          <w:lang w:eastAsia="es-MX"/>
        </w:rPr>
        <w:t>MARCO JURÍDICO</w:t>
      </w:r>
    </w:p>
    <w:p w14:paraId="6DB08D95" w14:textId="624B8E69" w:rsidR="00807660" w:rsidRPr="00807660" w:rsidRDefault="009E1F55" w:rsidP="00301ABB">
      <w:pPr>
        <w:pStyle w:val="Prrafodelista"/>
        <w:spacing w:line="240" w:lineRule="auto"/>
        <w:ind w:left="0"/>
        <w:rPr>
          <w:rFonts w:ascii="Arial" w:hAnsi="Arial" w:cs="Arial"/>
          <w:b/>
          <w:noProof/>
          <w:color w:val="00863D"/>
          <w:sz w:val="24"/>
          <w:szCs w:val="24"/>
          <w:lang w:eastAsia="es-MX"/>
        </w:rPr>
      </w:pPr>
      <w:r>
        <w:rPr>
          <w:rFonts w:ascii="Arial" w:hAnsi="Arial" w:cs="Arial"/>
          <w:b/>
          <w:noProof/>
          <w:color w:val="00863D"/>
          <w:sz w:val="24"/>
          <w:szCs w:val="24"/>
          <w:lang w:eastAsia="es-MX"/>
        </w:rPr>
        <w:t>_________________</w:t>
      </w:r>
      <w:r w:rsidR="00807660" w:rsidRPr="00807660">
        <w:rPr>
          <w:rFonts w:ascii="Arial" w:hAnsi="Arial" w:cs="Arial"/>
          <w:b/>
          <w:noProof/>
          <w:color w:val="00863D"/>
          <w:sz w:val="24"/>
          <w:szCs w:val="24"/>
          <w:lang w:eastAsia="es-MX"/>
        </w:rPr>
        <w:t>_________________________________________________</w:t>
      </w:r>
    </w:p>
    <w:p w14:paraId="26D38FA1" w14:textId="0231D68C" w:rsidR="008226BA" w:rsidRPr="00E257E7" w:rsidRDefault="008226BA" w:rsidP="00E257E7">
      <w:pPr>
        <w:spacing w:line="360" w:lineRule="auto"/>
        <w:jc w:val="both"/>
        <w:rPr>
          <w:rFonts w:ascii="Arial" w:hAnsi="Arial" w:cs="Arial"/>
          <w:sz w:val="24"/>
          <w:szCs w:val="24"/>
        </w:rPr>
      </w:pPr>
    </w:p>
    <w:p w14:paraId="64F5A476" w14:textId="21FD9389"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Constitución Política de los Estados Unidos Mexicanos.</w:t>
      </w:r>
    </w:p>
    <w:p w14:paraId="3EB3227A" w14:textId="0E713105"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Ley General de Transparencia y Acceso a la Información Pública.</w:t>
      </w:r>
    </w:p>
    <w:p w14:paraId="793E7377" w14:textId="3D48286C"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Ley General de Contabilidad Gubernamental</w:t>
      </w:r>
    </w:p>
    <w:p w14:paraId="6BE09191" w14:textId="0B7B3EF0"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Ley Federal de Transparencia y Acceso a la Información Pública.</w:t>
      </w:r>
    </w:p>
    <w:p w14:paraId="213D52E6" w14:textId="6C2C2374"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Ley General de Responsabilidades Administrativas</w:t>
      </w:r>
    </w:p>
    <w:p w14:paraId="48A218B2" w14:textId="37070A79"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Ley Federal de Presupuesto y Responsabilidad Hacendaria.</w:t>
      </w:r>
    </w:p>
    <w:p w14:paraId="0D9A4806" w14:textId="5C8043F6"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Código Fiscal de la Federación.</w:t>
      </w:r>
    </w:p>
    <w:p w14:paraId="72C9BC1C" w14:textId="6D048D7D"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Ley del Impuesto al Valor Agregado.</w:t>
      </w:r>
    </w:p>
    <w:p w14:paraId="40426546" w14:textId="75D42A95"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Ley Orgánica del Poder Judicial de la Federación.</w:t>
      </w:r>
    </w:p>
    <w:p w14:paraId="4E3405DF" w14:textId="50E7E852"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Ley del Impuesto Sobre la Renta.</w:t>
      </w:r>
    </w:p>
    <w:p w14:paraId="3CD214E1" w14:textId="77777777" w:rsidR="00C51D10" w:rsidRPr="00807660" w:rsidRDefault="00C51D10" w:rsidP="00807660">
      <w:pPr>
        <w:pStyle w:val="Prrafodelista"/>
        <w:numPr>
          <w:ilvl w:val="0"/>
          <w:numId w:val="3"/>
        </w:numPr>
        <w:spacing w:line="360" w:lineRule="auto"/>
        <w:jc w:val="both"/>
        <w:rPr>
          <w:rFonts w:ascii="Arial" w:hAnsi="Arial" w:cs="Arial"/>
          <w:sz w:val="24"/>
          <w:szCs w:val="24"/>
        </w:rPr>
      </w:pPr>
      <w:r w:rsidRPr="00807660">
        <w:rPr>
          <w:rFonts w:ascii="Arial" w:hAnsi="Arial" w:cs="Arial"/>
          <w:sz w:val="24"/>
          <w:szCs w:val="24"/>
        </w:rPr>
        <w:t>Ley Federal de Austeridad Republicana.</w:t>
      </w:r>
    </w:p>
    <w:p w14:paraId="6277BF8C" w14:textId="64482C5C"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Reglamento de la Ley del Impuesto al Valor Agregado.</w:t>
      </w:r>
    </w:p>
    <w:p w14:paraId="26FC4676" w14:textId="234704F7"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lastRenderedPageBreak/>
        <w:t>Reglamento del Código Fiscal de la Federación.</w:t>
      </w:r>
    </w:p>
    <w:p w14:paraId="3727E639" w14:textId="4BD234EA"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Decreto de Presupuesto de Egresos de la Federación para el Ejercicio Fiscal correspondiente.</w:t>
      </w:r>
    </w:p>
    <w:p w14:paraId="10B7EBE1" w14:textId="343D2CFB"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Reglamento Interno del Tribunal Electoral del Poder Judicial de la Federación.</w:t>
      </w:r>
    </w:p>
    <w:p w14:paraId="7AE0E20A" w14:textId="7031BAC3"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Manual de Contabilidad Gubernamental emitido por el Consejo Nacional de Armonización Contable.</w:t>
      </w:r>
    </w:p>
    <w:p w14:paraId="204C8887" w14:textId="178868AD"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Resolución Miscelánea Fiscal para el ejercicio fiscal correspondiente.</w:t>
      </w:r>
    </w:p>
    <w:p w14:paraId="331E764A" w14:textId="4EB438E2"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Acuerdo General de Administración del Tribunal Electoral del Poder Judicial de la Federación.</w:t>
      </w:r>
    </w:p>
    <w:p w14:paraId="32ACC728" w14:textId="6C6E8242"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Acuerdo General del Comité Coordinador para homologar criterios en materia administrativa e interinstitucional del Poder Judicial de la Federación por el que se establecen las medidas de carácter general de racionalidad, disciplina presupuestal y modernización de la gestión para el ejercicio fiscal que corresponda.</w:t>
      </w:r>
    </w:p>
    <w:p w14:paraId="29610DF1" w14:textId="4DF985A9"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Acuerdo General de la Comisión de Administración del Tribunal Electoral del Poder Judicial de la Federación, mediante el cual se implementa y regula el uso de la firma electrónica certificada del poder judicial de la federación, en las actuaciones del ámbito administrativo de este máximo órgano jurisdiccional electoral.</w:t>
      </w:r>
    </w:p>
    <w:p w14:paraId="0B60AA2D" w14:textId="6B37DA4C"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Clasificador por Objeto del Gasto del Tribunal Electoral del Poder Judicial de la Federación.</w:t>
      </w:r>
    </w:p>
    <w:p w14:paraId="166D28BD" w14:textId="1EB22CDA"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Lineamientos Programático-Presupuestales.</w:t>
      </w:r>
    </w:p>
    <w:p w14:paraId="74C08A76" w14:textId="312DCD82"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Lineamientos para el Trámite y Control de Egresos.</w:t>
      </w:r>
    </w:p>
    <w:p w14:paraId="198CCCBA" w14:textId="339CF139"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Acuerdo General que Regula el Otorgamiento de Viáticos para Servidores Públicos del Tribunal Electoral del Poder Judicial de la Federación.</w:t>
      </w:r>
    </w:p>
    <w:p w14:paraId="4996B8C9" w14:textId="01FA5245"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Manual de Procedimientos para Remuneraciones, Enteros Institucionales y Pago a Terceros.</w:t>
      </w:r>
    </w:p>
    <w:p w14:paraId="363BE038" w14:textId="4366ECA3"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lastRenderedPageBreak/>
        <w:t>Manual de Procedimientos para la Adquisición de Bienes, Arrendamientos y Prestación de Servicios mediante adjudicación directa en Salas Regionales:</w:t>
      </w:r>
    </w:p>
    <w:p w14:paraId="32159F15" w14:textId="77777777" w:rsidR="00C51D10" w:rsidRPr="00807660" w:rsidRDefault="00C51D10" w:rsidP="00807660">
      <w:pPr>
        <w:pStyle w:val="Prrafodelista"/>
        <w:numPr>
          <w:ilvl w:val="0"/>
          <w:numId w:val="3"/>
        </w:numPr>
        <w:spacing w:line="360" w:lineRule="auto"/>
        <w:jc w:val="both"/>
        <w:rPr>
          <w:rFonts w:ascii="Arial" w:hAnsi="Arial" w:cs="Arial"/>
          <w:sz w:val="24"/>
          <w:szCs w:val="24"/>
        </w:rPr>
      </w:pPr>
      <w:r w:rsidRPr="00807660">
        <w:rPr>
          <w:rFonts w:ascii="Arial" w:hAnsi="Arial" w:cs="Arial"/>
          <w:sz w:val="24"/>
          <w:szCs w:val="24"/>
        </w:rPr>
        <w:t>•Acuerdo General del Sistema de Gestión de Control Interno y de Mejora Continua en el Tribunal Electoral del Poder Judicial de la Federación (Acuerdo 068/S3(8-III-2018)</w:t>
      </w:r>
    </w:p>
    <w:p w14:paraId="39F46977" w14:textId="3743EE0C" w:rsidR="00C51D10" w:rsidRPr="00807660" w:rsidRDefault="00C51D10" w:rsidP="00807660">
      <w:pPr>
        <w:pStyle w:val="Prrafodelista"/>
        <w:numPr>
          <w:ilvl w:val="0"/>
          <w:numId w:val="4"/>
        </w:numPr>
        <w:spacing w:line="360" w:lineRule="auto"/>
        <w:jc w:val="both"/>
        <w:rPr>
          <w:rFonts w:ascii="Arial" w:hAnsi="Arial" w:cs="Arial"/>
          <w:sz w:val="24"/>
          <w:szCs w:val="24"/>
        </w:rPr>
      </w:pPr>
      <w:r w:rsidRPr="00807660">
        <w:rPr>
          <w:rFonts w:ascii="Arial" w:hAnsi="Arial" w:cs="Arial"/>
          <w:sz w:val="24"/>
          <w:szCs w:val="24"/>
        </w:rPr>
        <w:t>Código Modelo de Ética Judicial Electoral.</w:t>
      </w:r>
    </w:p>
    <w:p w14:paraId="28C53F6F" w14:textId="77777777" w:rsidR="00301ABB" w:rsidRDefault="00301ABB">
      <w:pPr>
        <w:rPr>
          <w:rFonts w:ascii="Arial" w:hAnsi="Arial" w:cs="Arial"/>
          <w:b/>
          <w:noProof/>
          <w:color w:val="00863D"/>
          <w:sz w:val="24"/>
          <w:szCs w:val="24"/>
          <w:lang w:eastAsia="es-MX"/>
        </w:rPr>
      </w:pPr>
      <w:r>
        <w:rPr>
          <w:rFonts w:ascii="Arial" w:hAnsi="Arial" w:cs="Arial"/>
          <w:b/>
          <w:noProof/>
          <w:color w:val="00863D"/>
          <w:sz w:val="24"/>
          <w:szCs w:val="24"/>
          <w:lang w:eastAsia="es-MX"/>
        </w:rPr>
        <w:br w:type="page"/>
      </w:r>
    </w:p>
    <w:p w14:paraId="64667492" w14:textId="77777777" w:rsidR="00301ABB" w:rsidRDefault="00301ABB" w:rsidP="00E257E7">
      <w:pPr>
        <w:pStyle w:val="Encabezado"/>
        <w:spacing w:line="360" w:lineRule="auto"/>
        <w:jc w:val="both"/>
        <w:rPr>
          <w:rFonts w:ascii="Arial" w:hAnsi="Arial" w:cs="Arial"/>
          <w:b/>
          <w:noProof/>
          <w:color w:val="00863D"/>
          <w:sz w:val="24"/>
          <w:szCs w:val="24"/>
          <w:lang w:eastAsia="es-MX"/>
        </w:rPr>
      </w:pPr>
    </w:p>
    <w:p w14:paraId="65FF058F" w14:textId="321B8267" w:rsidR="00301ABB" w:rsidRDefault="00807660" w:rsidP="00301ABB">
      <w:pPr>
        <w:pStyle w:val="Encabezado"/>
        <w:jc w:val="both"/>
        <w:rPr>
          <w:rFonts w:ascii="Arial" w:hAnsi="Arial" w:cs="Arial"/>
          <w:b/>
          <w:noProof/>
          <w:color w:val="00863D"/>
          <w:sz w:val="24"/>
          <w:szCs w:val="24"/>
          <w:lang w:eastAsia="es-MX"/>
        </w:rPr>
      </w:pPr>
      <w:r w:rsidRPr="00807660">
        <w:rPr>
          <w:rFonts w:ascii="Arial" w:hAnsi="Arial" w:cs="Arial"/>
          <w:b/>
          <w:noProof/>
          <w:color w:val="00863D"/>
          <w:sz w:val="24"/>
          <w:szCs w:val="24"/>
          <w:lang w:eastAsia="es-MX"/>
        </w:rPr>
        <w:t>CONTENID</w:t>
      </w:r>
      <w:r w:rsidR="00301ABB">
        <w:rPr>
          <w:rFonts w:ascii="Arial" w:hAnsi="Arial" w:cs="Arial"/>
          <w:b/>
          <w:noProof/>
          <w:color w:val="00863D"/>
          <w:sz w:val="24"/>
          <w:szCs w:val="24"/>
          <w:lang w:eastAsia="es-MX"/>
        </w:rPr>
        <w:t>O</w:t>
      </w:r>
    </w:p>
    <w:p w14:paraId="47993DB7" w14:textId="78B0CFA9" w:rsidR="00AD03BF" w:rsidRPr="00E257E7" w:rsidRDefault="00301ABB" w:rsidP="00E257E7">
      <w:pPr>
        <w:pStyle w:val="Encabezado"/>
        <w:spacing w:line="360" w:lineRule="auto"/>
        <w:jc w:val="both"/>
        <w:rPr>
          <w:rFonts w:ascii="Arial" w:eastAsia="Times New Roman" w:hAnsi="Arial" w:cs="Arial"/>
          <w:b/>
          <w:bCs/>
          <w:iCs/>
          <w:sz w:val="24"/>
          <w:szCs w:val="24"/>
          <w:lang w:val="es-ES" w:eastAsia="es-ES"/>
        </w:rPr>
      </w:pPr>
      <w:r>
        <w:rPr>
          <w:rFonts w:ascii="Arial" w:hAnsi="Arial" w:cs="Arial"/>
          <w:b/>
          <w:noProof/>
          <w:color w:val="00863D"/>
          <w:sz w:val="24"/>
          <w:szCs w:val="24"/>
          <w:lang w:eastAsia="es-MX"/>
        </w:rPr>
        <w:t>___________</w:t>
      </w:r>
      <w:r w:rsidR="00807660" w:rsidRPr="00807660">
        <w:rPr>
          <w:rFonts w:ascii="Arial" w:hAnsi="Arial" w:cs="Arial"/>
          <w:b/>
          <w:noProof/>
          <w:color w:val="00863D"/>
          <w:sz w:val="24"/>
          <w:szCs w:val="24"/>
          <w:lang w:eastAsia="es-MX"/>
        </w:rPr>
        <w:t>__</w:t>
      </w:r>
      <w:r w:rsidR="00807660">
        <w:rPr>
          <w:rFonts w:ascii="Arial" w:hAnsi="Arial" w:cs="Arial"/>
          <w:b/>
          <w:noProof/>
          <w:color w:val="00863D"/>
          <w:lang w:eastAsia="es-MX"/>
        </w:rPr>
        <w:t>__________________________________________________________</w:t>
      </w:r>
    </w:p>
    <w:p w14:paraId="77CD799E" w14:textId="77777777" w:rsidR="00807660" w:rsidRDefault="00807660" w:rsidP="00807660">
      <w:pPr>
        <w:spacing w:after="0" w:line="360" w:lineRule="auto"/>
        <w:ind w:right="45"/>
        <w:jc w:val="center"/>
        <w:rPr>
          <w:rFonts w:ascii="Arial" w:eastAsia="MS Mincho" w:hAnsi="Arial" w:cs="Arial"/>
          <w:b/>
          <w:noProof/>
          <w:color w:val="00863D"/>
          <w:sz w:val="24"/>
          <w:szCs w:val="24"/>
          <w:lang w:val="es-ES_tradnl" w:eastAsia="es-MX"/>
        </w:rPr>
      </w:pPr>
      <w:bookmarkStart w:id="0" w:name="_Toc106116402"/>
    </w:p>
    <w:p w14:paraId="4B898B80" w14:textId="42FCD03D" w:rsidR="00C51D10" w:rsidRPr="00807660" w:rsidRDefault="00C51D10" w:rsidP="00807660">
      <w:pPr>
        <w:spacing w:after="0" w:line="360" w:lineRule="auto"/>
        <w:ind w:right="45"/>
        <w:jc w:val="center"/>
        <w:rPr>
          <w:rFonts w:ascii="Arial" w:eastAsia="MS Mincho" w:hAnsi="Arial" w:cs="Arial"/>
          <w:b/>
          <w:noProof/>
          <w:color w:val="00863D"/>
          <w:sz w:val="24"/>
          <w:szCs w:val="24"/>
          <w:lang w:val="es-ES_tradnl" w:eastAsia="es-MX"/>
        </w:rPr>
      </w:pPr>
      <w:r w:rsidRPr="00807660">
        <w:rPr>
          <w:rFonts w:ascii="Arial" w:eastAsia="MS Mincho" w:hAnsi="Arial" w:cs="Arial"/>
          <w:b/>
          <w:noProof/>
          <w:color w:val="00863D"/>
          <w:sz w:val="24"/>
          <w:szCs w:val="24"/>
          <w:lang w:val="es-ES_tradnl" w:eastAsia="es-MX"/>
        </w:rPr>
        <w:t>Capítulo Primero</w:t>
      </w:r>
      <w:bookmarkEnd w:id="0"/>
    </w:p>
    <w:p w14:paraId="76B985D6" w14:textId="6437F6ED" w:rsidR="00C51D10" w:rsidRPr="00807660" w:rsidRDefault="00C51D10" w:rsidP="00807660">
      <w:pPr>
        <w:spacing w:after="0" w:line="360" w:lineRule="auto"/>
        <w:ind w:right="45"/>
        <w:jc w:val="center"/>
        <w:rPr>
          <w:rFonts w:ascii="Arial" w:eastAsia="MS Mincho" w:hAnsi="Arial" w:cs="Arial"/>
          <w:b/>
          <w:noProof/>
          <w:color w:val="00863D"/>
          <w:sz w:val="24"/>
          <w:szCs w:val="24"/>
          <w:lang w:val="es-ES_tradnl" w:eastAsia="es-MX"/>
        </w:rPr>
      </w:pPr>
      <w:bookmarkStart w:id="1" w:name="_Toc106116403"/>
      <w:r w:rsidRPr="00807660">
        <w:rPr>
          <w:rFonts w:ascii="Arial" w:eastAsia="MS Mincho" w:hAnsi="Arial" w:cs="Arial"/>
          <w:b/>
          <w:noProof/>
          <w:color w:val="00863D"/>
          <w:sz w:val="24"/>
          <w:szCs w:val="24"/>
          <w:lang w:val="es-ES_tradnl" w:eastAsia="es-MX"/>
        </w:rPr>
        <w:t>Disposiciones Generales</w:t>
      </w:r>
      <w:bookmarkEnd w:id="1"/>
    </w:p>
    <w:p w14:paraId="5208CAC6" w14:textId="3CE6BEEA" w:rsidR="00AD03BF" w:rsidRDefault="00AD03BF" w:rsidP="00E257E7">
      <w:pPr>
        <w:spacing w:line="360" w:lineRule="auto"/>
        <w:rPr>
          <w:rFonts w:ascii="Arial" w:hAnsi="Arial" w:cs="Arial"/>
          <w:sz w:val="24"/>
          <w:szCs w:val="24"/>
        </w:rPr>
      </w:pPr>
    </w:p>
    <w:p w14:paraId="223B3EA4" w14:textId="77777777" w:rsidR="00807660" w:rsidRDefault="00C51D10" w:rsidP="00E257E7">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Los Lineamientos para el Manejo de Fondos Fijos son de observancia obligatoria para todas las unidades que tengan asignado un fondo fijo o fondo fijo específico y para las que intervengan en su solicitud, autorización, asignación, ejercicio, comprobación, reembolso, reintegro, cancelación, registro o control.</w:t>
      </w:r>
    </w:p>
    <w:p w14:paraId="499BCE20" w14:textId="6CD34A6A" w:rsidR="00C51D10" w:rsidRPr="00807660" w:rsidRDefault="00C51D10" w:rsidP="00E257E7">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Para efectos de estos Lineamientos se entenderá por:</w:t>
      </w:r>
    </w:p>
    <w:p w14:paraId="793F8AE5"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ADMINISTRACIÓN DE PERSONAL:</w:t>
      </w:r>
      <w:r w:rsidRPr="00E257E7">
        <w:rPr>
          <w:rFonts w:ascii="Arial" w:hAnsi="Arial" w:cs="Arial"/>
          <w:sz w:val="24"/>
          <w:szCs w:val="24"/>
        </w:rPr>
        <w:t xml:space="preserve"> Jefatura de Unidad de Administración de Personal, adscrita a la Dirección General de Recursos Humanos</w:t>
      </w:r>
    </w:p>
    <w:p w14:paraId="15C07B44"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ADQUISICIONES:</w:t>
      </w:r>
      <w:r w:rsidRPr="00E257E7">
        <w:rPr>
          <w:rFonts w:ascii="Arial" w:hAnsi="Arial" w:cs="Arial"/>
          <w:sz w:val="24"/>
          <w:szCs w:val="24"/>
        </w:rPr>
        <w:t xml:space="preserve"> Dirección General de Adquisiciones, Servicios y Obra Pública</w:t>
      </w:r>
    </w:p>
    <w:p w14:paraId="14458DC9"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 xml:space="preserve">ADSCRIPCIÓN: </w:t>
      </w:r>
      <w:r w:rsidRPr="00E257E7">
        <w:rPr>
          <w:rFonts w:ascii="Arial" w:hAnsi="Arial" w:cs="Arial"/>
          <w:sz w:val="24"/>
          <w:szCs w:val="24"/>
        </w:rPr>
        <w:t>Unidad orgánica del Tribunal Electoral del Poder Judicial de la Federación, en donde la persona servidora pública presta sus servicios.</w:t>
      </w:r>
    </w:p>
    <w:p w14:paraId="4B5D26B2"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BIENES DE CONSUMO:</w:t>
      </w:r>
      <w:r w:rsidRPr="00E257E7">
        <w:rPr>
          <w:rFonts w:ascii="Arial" w:hAnsi="Arial" w:cs="Arial"/>
          <w:sz w:val="24"/>
          <w:szCs w:val="24"/>
        </w:rPr>
        <w:t xml:space="preserve"> Los que por su utilización en el desarrollo de las actividades que realizan las áreas que conforman el Tribunal Electoral del Poder Judicial de la Federación, tienen un desgaste parcial o total y son controlados a través de un registro global en sus inventarios, dada su naturaleza y finalidad en el servicio.</w:t>
      </w:r>
    </w:p>
    <w:p w14:paraId="4FA249DD"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BIENES INVENTARIABLES:</w:t>
      </w:r>
      <w:r w:rsidRPr="00E257E7">
        <w:rPr>
          <w:rFonts w:ascii="Arial" w:hAnsi="Arial" w:cs="Arial"/>
          <w:sz w:val="24"/>
          <w:szCs w:val="24"/>
        </w:rPr>
        <w:t xml:space="preserve"> Los implementos o medios para el desarrollo de las actividades que realizan las áreas del Tribunal Electoral del Poder Judicial </w:t>
      </w:r>
      <w:r w:rsidRPr="00E257E7">
        <w:rPr>
          <w:rFonts w:ascii="Arial" w:hAnsi="Arial" w:cs="Arial"/>
          <w:sz w:val="24"/>
          <w:szCs w:val="24"/>
        </w:rPr>
        <w:lastRenderedPageBreak/>
        <w:t>de la Federación, siendo susceptibles de la asignación de un número de inventario y resguardo de manera individual, dada su naturaleza y finalidad en el servicio.</w:t>
      </w:r>
    </w:p>
    <w:p w14:paraId="1FF87CE7"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COMISIÓN DE ADMINISTRACIÓN:</w:t>
      </w:r>
      <w:r w:rsidRPr="00E257E7">
        <w:rPr>
          <w:rFonts w:ascii="Arial" w:hAnsi="Arial" w:cs="Arial"/>
          <w:sz w:val="24"/>
          <w:szCs w:val="24"/>
        </w:rPr>
        <w:t xml:space="preserve"> Comisión de Administración del Tribunal Electoral del Poder Judicial de la Federación.</w:t>
      </w:r>
    </w:p>
    <w:p w14:paraId="1ADC66B0"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COMPROBANTE FISCAL DIGITAL POR INTERNET (CFDI):</w:t>
      </w:r>
      <w:r w:rsidRPr="00E257E7">
        <w:rPr>
          <w:rFonts w:ascii="Arial" w:hAnsi="Arial" w:cs="Arial"/>
          <w:sz w:val="24"/>
          <w:szCs w:val="24"/>
        </w:rPr>
        <w:t xml:space="preserve"> Es un documento digital, proporcionado en un archivo electrónico con formato "XML", que cumple con los requisitos legales y reglamentariamente exigibles por el Servicio de Administración Tributaria (SAT) y que garantiza, entre otras cosas, la autenticidad de su origen y la integridad de su contenido. Es el único comprobante con validez fiscal de conformidad con la legislación aplicable en la materia. El archivo XML se acompaña de una representación gráfica en formato "PDF", que únicamente presume la existencia de dicho comprobante fiscal.</w:t>
      </w:r>
    </w:p>
    <w:p w14:paraId="145C2D54"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CONTABILIDAD:</w:t>
      </w:r>
      <w:r w:rsidRPr="00E257E7">
        <w:rPr>
          <w:rFonts w:ascii="Arial" w:hAnsi="Arial" w:cs="Arial"/>
          <w:sz w:val="24"/>
          <w:szCs w:val="24"/>
        </w:rPr>
        <w:t xml:space="preserve"> Jefatura de Unidad de Contabilidad, adscrita a la Dirección General de Recursos Financieros.</w:t>
      </w:r>
    </w:p>
    <w:p w14:paraId="2F43BC9E"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CONTRALORÍA INTERNA:</w:t>
      </w:r>
      <w:r w:rsidRPr="00E257E7">
        <w:rPr>
          <w:rFonts w:ascii="Arial" w:hAnsi="Arial" w:cs="Arial"/>
          <w:sz w:val="24"/>
          <w:szCs w:val="24"/>
        </w:rPr>
        <w:t xml:space="preserve"> Contraloría Interna del Tribunal Electoral del Poder Judicial de la Federación.</w:t>
      </w:r>
    </w:p>
    <w:p w14:paraId="54A7CFB7"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FACTOR 30.4:</w:t>
      </w:r>
      <w:r w:rsidRPr="00E257E7">
        <w:rPr>
          <w:rFonts w:ascii="Arial" w:hAnsi="Arial" w:cs="Arial"/>
          <w:sz w:val="24"/>
          <w:szCs w:val="24"/>
        </w:rPr>
        <w:t xml:space="preserve"> Resultado de dividir los 365 días del año entre doce meses.</w:t>
      </w:r>
    </w:p>
    <w:p w14:paraId="44D882E9"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FIRMA ELECTRONICA:</w:t>
      </w:r>
      <w:r w:rsidRPr="00E257E7">
        <w:rPr>
          <w:rFonts w:ascii="Arial" w:hAnsi="Arial" w:cs="Arial"/>
          <w:sz w:val="24"/>
          <w:szCs w:val="24"/>
        </w:rPr>
        <w:t xml:space="preserve"> Firma electrónica certificada del Poder Judicial de la Federación (FIREL) y tendrá el propósito de identificar al emisor del acto de que se trate, así como para validar que la información enviada haya sido autorizada por él; consecuentemente producirá los mismos efectos que la firma autógrafa, por lo que el documento que contenga dicha firma electrónica tiene la naturaleza de documento público y, por ello, tendrá carácter vinculante con plena validez jurídica.</w:t>
      </w:r>
    </w:p>
    <w:p w14:paraId="4122FFE8"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lastRenderedPageBreak/>
        <w:t>FONDO:</w:t>
      </w:r>
      <w:r w:rsidRPr="00E257E7">
        <w:rPr>
          <w:rFonts w:ascii="Arial" w:hAnsi="Arial" w:cs="Arial"/>
          <w:sz w:val="24"/>
          <w:szCs w:val="24"/>
        </w:rPr>
        <w:t xml:space="preserve"> Fondo Fijo, es la suma de dinero que se asigna a una Unidad, al encargo de una persona de mando medio o superior, para efectuar ciertos gastos.</w:t>
      </w:r>
    </w:p>
    <w:p w14:paraId="76C04A42"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FONDOS FIJOS ESPECÍFICOS:</w:t>
      </w:r>
      <w:r w:rsidRPr="00E257E7">
        <w:rPr>
          <w:rFonts w:ascii="Arial" w:hAnsi="Arial" w:cs="Arial"/>
          <w:sz w:val="24"/>
          <w:szCs w:val="24"/>
        </w:rPr>
        <w:t xml:space="preserve"> Fondos Fijos que se asignan de manera particular para atender necesidades específicas, adicionales a las consideradas para los fondos que normalmente se otorgan.</w:t>
      </w:r>
    </w:p>
    <w:p w14:paraId="49EDC428"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MÓDULO COMPROBANTES DIGITALES POR INTERNET:</w:t>
      </w:r>
      <w:r w:rsidRPr="00E257E7">
        <w:rPr>
          <w:rFonts w:ascii="Arial" w:hAnsi="Arial" w:cs="Arial"/>
          <w:sz w:val="24"/>
          <w:szCs w:val="24"/>
        </w:rPr>
        <w:t xml:space="preserve"> Herramienta informática puesta a disposición de todas las personas servidoras públicas del Tribunal Electoral del Poder Judicial de la Federación, dentro del "Sitio Presupuestal Especializado", para que incorporen los Comprobantes Fiscales Digitales por Internet (CFDI) en formato "XML" (Extensible </w:t>
      </w:r>
      <w:proofErr w:type="spellStart"/>
      <w:r w:rsidRPr="00E257E7">
        <w:rPr>
          <w:rFonts w:ascii="Arial" w:hAnsi="Arial" w:cs="Arial"/>
          <w:sz w:val="24"/>
          <w:szCs w:val="24"/>
        </w:rPr>
        <w:t>Markup</w:t>
      </w:r>
      <w:proofErr w:type="spellEnd"/>
      <w:r w:rsidRPr="00E257E7">
        <w:rPr>
          <w:rFonts w:ascii="Arial" w:hAnsi="Arial" w:cs="Arial"/>
          <w:sz w:val="24"/>
          <w:szCs w:val="24"/>
        </w:rPr>
        <w:t xml:space="preserve"> </w:t>
      </w:r>
      <w:proofErr w:type="spellStart"/>
      <w:r w:rsidRPr="00E257E7">
        <w:rPr>
          <w:rFonts w:ascii="Arial" w:hAnsi="Arial" w:cs="Arial"/>
          <w:sz w:val="24"/>
          <w:szCs w:val="24"/>
        </w:rPr>
        <w:t>Language</w:t>
      </w:r>
      <w:proofErr w:type="spellEnd"/>
      <w:r w:rsidRPr="00E257E7">
        <w:rPr>
          <w:rFonts w:ascii="Arial" w:hAnsi="Arial" w:cs="Arial"/>
          <w:sz w:val="24"/>
          <w:szCs w:val="24"/>
        </w:rPr>
        <w:t xml:space="preserve">) y "PDF" (Portable </w:t>
      </w:r>
      <w:proofErr w:type="spellStart"/>
      <w:r w:rsidRPr="00E257E7">
        <w:rPr>
          <w:rFonts w:ascii="Arial" w:hAnsi="Arial" w:cs="Arial"/>
          <w:sz w:val="24"/>
          <w:szCs w:val="24"/>
        </w:rPr>
        <w:t>Document</w:t>
      </w:r>
      <w:proofErr w:type="spellEnd"/>
      <w:r w:rsidRPr="00E257E7">
        <w:rPr>
          <w:rFonts w:ascii="Arial" w:hAnsi="Arial" w:cs="Arial"/>
          <w:sz w:val="24"/>
          <w:szCs w:val="24"/>
        </w:rPr>
        <w:t xml:space="preserve"> </w:t>
      </w:r>
      <w:proofErr w:type="spellStart"/>
      <w:r w:rsidRPr="00E257E7">
        <w:rPr>
          <w:rFonts w:ascii="Arial" w:hAnsi="Arial" w:cs="Arial"/>
          <w:sz w:val="24"/>
          <w:szCs w:val="24"/>
        </w:rPr>
        <w:t>Format</w:t>
      </w:r>
      <w:proofErr w:type="spellEnd"/>
      <w:r w:rsidRPr="00E257E7">
        <w:rPr>
          <w:rFonts w:ascii="Arial" w:hAnsi="Arial" w:cs="Arial"/>
          <w:sz w:val="24"/>
          <w:szCs w:val="24"/>
        </w:rPr>
        <w:t>) que reciban de los diferentes proveedores de bienes y servicios. Su función es salvaguardar los comprobantes digitales en un repositorio institucional, en cumplimento de las disposiciones fiscales y normativas aplicables.</w:t>
      </w:r>
    </w:p>
    <w:p w14:paraId="418B07E0"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PROGRAMACIÓN Y PRESUPUESTO:</w:t>
      </w:r>
      <w:r w:rsidRPr="00E257E7">
        <w:rPr>
          <w:rFonts w:ascii="Arial" w:hAnsi="Arial" w:cs="Arial"/>
          <w:sz w:val="24"/>
          <w:szCs w:val="24"/>
        </w:rPr>
        <w:t xml:space="preserve"> Jefatura de Unidad de Programación y Presupuesto, adscrita a la Dirección General de Recursos Financieros.</w:t>
      </w:r>
    </w:p>
    <w:p w14:paraId="0DB9F1F2"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RECURSOS FINANCIEROS:</w:t>
      </w:r>
      <w:r w:rsidRPr="00E257E7">
        <w:rPr>
          <w:rFonts w:ascii="Arial" w:hAnsi="Arial" w:cs="Arial"/>
          <w:sz w:val="24"/>
          <w:szCs w:val="24"/>
        </w:rPr>
        <w:t xml:space="preserve"> Dirección General de Recursos Financieros, adscrita a la Secretaría Administrativa.</w:t>
      </w:r>
    </w:p>
    <w:p w14:paraId="31839506"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SECRETARÍA ADMINISTRATIVA:</w:t>
      </w:r>
      <w:r w:rsidRPr="00E257E7">
        <w:rPr>
          <w:rFonts w:ascii="Arial" w:hAnsi="Arial" w:cs="Arial"/>
          <w:sz w:val="24"/>
          <w:szCs w:val="24"/>
        </w:rPr>
        <w:t xml:space="preserve"> Secretaría Administrativa del Tribunal Electoral.</w:t>
      </w:r>
    </w:p>
    <w:p w14:paraId="1FF8E54B"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TESORERÍA:</w:t>
      </w:r>
      <w:r w:rsidRPr="00E257E7">
        <w:rPr>
          <w:rFonts w:ascii="Arial" w:hAnsi="Arial" w:cs="Arial"/>
          <w:sz w:val="24"/>
          <w:szCs w:val="24"/>
        </w:rPr>
        <w:t xml:space="preserve"> Jefatura de Unidad de Tesorería, adscrita a la Dirección General de Recursos Financieros.</w:t>
      </w:r>
    </w:p>
    <w:p w14:paraId="2A81271E"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TITULAR:</w:t>
      </w:r>
      <w:r w:rsidRPr="00E257E7">
        <w:rPr>
          <w:rFonts w:ascii="Arial" w:hAnsi="Arial" w:cs="Arial"/>
          <w:sz w:val="24"/>
          <w:szCs w:val="24"/>
        </w:rPr>
        <w:t xml:space="preserve"> Persona servidora pública responsable del área de adscripción de cada una de las áreas administrativas, jurisdiccionales y de apoyo que conforman el Tribunal Electoral.</w:t>
      </w:r>
    </w:p>
    <w:p w14:paraId="37C67E91"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lastRenderedPageBreak/>
        <w:t>TRIBUNAL ELECTORAL:</w:t>
      </w:r>
      <w:r w:rsidRPr="00E257E7">
        <w:rPr>
          <w:rFonts w:ascii="Arial" w:hAnsi="Arial" w:cs="Arial"/>
          <w:sz w:val="24"/>
          <w:szCs w:val="24"/>
        </w:rPr>
        <w:t xml:space="preserve"> Tribunal Electoral del Poder Judicial de la Federación.</w:t>
      </w:r>
    </w:p>
    <w:p w14:paraId="54F26441" w14:textId="77777777"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UMA:</w:t>
      </w:r>
      <w:r w:rsidRPr="00E257E7">
        <w:rPr>
          <w:rFonts w:ascii="Arial" w:hAnsi="Arial" w:cs="Arial"/>
          <w:sz w:val="24"/>
          <w:szCs w:val="24"/>
        </w:rPr>
        <w:t xml:space="preserve">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14:paraId="71FCFACF" w14:textId="100C1CD2" w:rsidR="00C51D10" w:rsidRPr="00E257E7"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UNIDAD:</w:t>
      </w:r>
      <w:r w:rsidR="000832F2" w:rsidRPr="00E257E7">
        <w:rPr>
          <w:rFonts w:ascii="Arial" w:hAnsi="Arial" w:cs="Arial"/>
          <w:sz w:val="24"/>
          <w:szCs w:val="24"/>
        </w:rPr>
        <w:t xml:space="preserve"> </w:t>
      </w:r>
      <w:r w:rsidRPr="00E257E7">
        <w:rPr>
          <w:rFonts w:ascii="Arial" w:hAnsi="Arial" w:cs="Arial"/>
          <w:sz w:val="24"/>
          <w:szCs w:val="24"/>
        </w:rPr>
        <w:t>Áreas jurisdiccionales, áreas adscritas a presidencia, áreas de apoyo de la Secretaría Administrativa, órganos auxiliares de la Comisión de Administración y cualquier otra área que lleve a cabo actividades para el cumplimiento de objetivos, tareas y programas del Tribunal Electoral del Poder Judicial de la Federación.</w:t>
      </w:r>
    </w:p>
    <w:p w14:paraId="0AA52D71" w14:textId="03C827A0" w:rsidR="00807660" w:rsidRDefault="00C51D10" w:rsidP="00807660">
      <w:pPr>
        <w:spacing w:line="360" w:lineRule="auto"/>
        <w:ind w:left="567"/>
        <w:jc w:val="both"/>
        <w:rPr>
          <w:rFonts w:ascii="Arial" w:hAnsi="Arial" w:cs="Arial"/>
          <w:sz w:val="24"/>
          <w:szCs w:val="24"/>
        </w:rPr>
      </w:pPr>
      <w:r w:rsidRPr="00E257E7">
        <w:rPr>
          <w:rFonts w:ascii="Arial" w:hAnsi="Arial" w:cs="Arial"/>
          <w:b/>
          <w:bCs/>
          <w:sz w:val="24"/>
          <w:szCs w:val="24"/>
        </w:rPr>
        <w:t>VIÁTICOS:</w:t>
      </w:r>
      <w:r w:rsidRPr="00E257E7">
        <w:rPr>
          <w:rFonts w:ascii="Arial" w:hAnsi="Arial" w:cs="Arial"/>
          <w:sz w:val="24"/>
          <w:szCs w:val="24"/>
        </w:rPr>
        <w:t xml:space="preserve">  Recursos que se entregan a una persona servidora pública para cubrir gastos necesarios para el cumplimiento de una comisión oficial de conformidad con lo establecido en los lineamientos respectivos.</w:t>
      </w:r>
    </w:p>
    <w:p w14:paraId="0274EFF6" w14:textId="77777777" w:rsidR="00807660" w:rsidRPr="00394119" w:rsidRDefault="00807660" w:rsidP="00807660">
      <w:pPr>
        <w:pStyle w:val="Textoindependiente"/>
        <w:tabs>
          <w:tab w:val="num" w:pos="900"/>
        </w:tabs>
        <w:spacing w:line="360" w:lineRule="auto"/>
        <w:ind w:left="567" w:hanging="567"/>
        <w:jc w:val="both"/>
        <w:rPr>
          <w:rFonts w:cs="Arial"/>
          <w:b/>
          <w:sz w:val="24"/>
          <w:szCs w:val="24"/>
        </w:rPr>
      </w:pPr>
    </w:p>
    <w:p w14:paraId="3218EE6A" w14:textId="017F2D2E" w:rsidR="00807660" w:rsidRDefault="00C51D10" w:rsidP="00E257E7">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El Fondo Fijo se limita a una cantidad máxima constante, aunque ésta puede aumentarse o disminuirse según lo justifiquen las necesidades de operación de cada área. En todo momento, el efectivo más el importe de los comprobantes de pago, debe ser igual al monto asignado como Fondo Fijo. Este mecanismo implica la asignación de recursos de manera previa al gasto.</w:t>
      </w:r>
    </w:p>
    <w:p w14:paraId="772EA9AC" w14:textId="77777777" w:rsidR="00807660" w:rsidRDefault="00807660" w:rsidP="00807660">
      <w:pPr>
        <w:spacing w:after="0" w:line="360" w:lineRule="auto"/>
        <w:ind w:right="45"/>
        <w:jc w:val="center"/>
        <w:rPr>
          <w:rFonts w:ascii="Arial" w:eastAsia="MS Mincho" w:hAnsi="Arial" w:cs="Arial"/>
          <w:b/>
          <w:noProof/>
          <w:color w:val="00863D"/>
          <w:sz w:val="24"/>
          <w:szCs w:val="24"/>
          <w:lang w:val="es-ES_tradnl" w:eastAsia="es-MX"/>
        </w:rPr>
      </w:pPr>
    </w:p>
    <w:p w14:paraId="5BC57883" w14:textId="77777777" w:rsidR="000634B6" w:rsidRDefault="000634B6" w:rsidP="00807660">
      <w:pPr>
        <w:spacing w:after="0" w:line="360" w:lineRule="auto"/>
        <w:ind w:right="45"/>
        <w:jc w:val="center"/>
        <w:rPr>
          <w:rFonts w:ascii="Arial" w:eastAsia="MS Mincho" w:hAnsi="Arial" w:cs="Arial"/>
          <w:b/>
          <w:noProof/>
          <w:color w:val="00863D"/>
          <w:sz w:val="24"/>
          <w:szCs w:val="24"/>
          <w:lang w:val="es-ES_tradnl" w:eastAsia="es-MX"/>
        </w:rPr>
      </w:pPr>
    </w:p>
    <w:p w14:paraId="2A2519BC" w14:textId="77777777" w:rsidR="000634B6" w:rsidRDefault="000634B6" w:rsidP="00807660">
      <w:pPr>
        <w:spacing w:after="0" w:line="360" w:lineRule="auto"/>
        <w:ind w:right="45"/>
        <w:jc w:val="center"/>
        <w:rPr>
          <w:rFonts w:ascii="Arial" w:eastAsia="MS Mincho" w:hAnsi="Arial" w:cs="Arial"/>
          <w:b/>
          <w:noProof/>
          <w:color w:val="00863D"/>
          <w:sz w:val="24"/>
          <w:szCs w:val="24"/>
          <w:lang w:val="es-ES_tradnl" w:eastAsia="es-MX"/>
        </w:rPr>
      </w:pPr>
    </w:p>
    <w:p w14:paraId="2F67B6ED" w14:textId="77777777" w:rsidR="000634B6" w:rsidRDefault="000634B6" w:rsidP="00807660">
      <w:pPr>
        <w:spacing w:after="0" w:line="360" w:lineRule="auto"/>
        <w:ind w:right="45"/>
        <w:jc w:val="center"/>
        <w:rPr>
          <w:rFonts w:ascii="Arial" w:eastAsia="MS Mincho" w:hAnsi="Arial" w:cs="Arial"/>
          <w:b/>
          <w:noProof/>
          <w:color w:val="00863D"/>
          <w:sz w:val="24"/>
          <w:szCs w:val="24"/>
          <w:lang w:val="es-ES_tradnl" w:eastAsia="es-MX"/>
        </w:rPr>
      </w:pPr>
    </w:p>
    <w:p w14:paraId="3AB61662" w14:textId="77777777" w:rsidR="000634B6" w:rsidRDefault="000634B6" w:rsidP="00807660">
      <w:pPr>
        <w:spacing w:after="0" w:line="360" w:lineRule="auto"/>
        <w:ind w:right="45"/>
        <w:jc w:val="center"/>
        <w:rPr>
          <w:rFonts w:ascii="Arial" w:eastAsia="MS Mincho" w:hAnsi="Arial" w:cs="Arial"/>
          <w:b/>
          <w:noProof/>
          <w:color w:val="00863D"/>
          <w:sz w:val="24"/>
          <w:szCs w:val="24"/>
          <w:lang w:val="es-ES_tradnl" w:eastAsia="es-MX"/>
        </w:rPr>
      </w:pPr>
    </w:p>
    <w:p w14:paraId="7F4B3F4B" w14:textId="38E16A41" w:rsidR="00807660" w:rsidRPr="00807660" w:rsidRDefault="00807660" w:rsidP="00807660">
      <w:pPr>
        <w:spacing w:after="0" w:line="360" w:lineRule="auto"/>
        <w:ind w:right="45"/>
        <w:jc w:val="center"/>
        <w:rPr>
          <w:rFonts w:ascii="Arial" w:eastAsia="MS Mincho" w:hAnsi="Arial" w:cs="Arial"/>
          <w:b/>
          <w:noProof/>
          <w:color w:val="00863D"/>
          <w:sz w:val="24"/>
          <w:szCs w:val="24"/>
          <w:lang w:val="es-ES_tradnl" w:eastAsia="es-MX"/>
        </w:rPr>
      </w:pPr>
      <w:r w:rsidRPr="00807660">
        <w:rPr>
          <w:rFonts w:ascii="Arial" w:eastAsia="MS Mincho" w:hAnsi="Arial" w:cs="Arial"/>
          <w:b/>
          <w:noProof/>
          <w:color w:val="00863D"/>
          <w:sz w:val="24"/>
          <w:szCs w:val="24"/>
          <w:lang w:val="es-ES_tradnl" w:eastAsia="es-MX"/>
        </w:rPr>
        <w:lastRenderedPageBreak/>
        <w:t>Capítulo Segundo</w:t>
      </w:r>
    </w:p>
    <w:p w14:paraId="04C82CDA" w14:textId="77777777" w:rsidR="00807660" w:rsidRPr="00807660" w:rsidRDefault="00807660" w:rsidP="00807660">
      <w:pPr>
        <w:pStyle w:val="Prrafodelista"/>
        <w:spacing w:after="0" w:line="360" w:lineRule="auto"/>
        <w:ind w:left="0" w:right="45"/>
        <w:jc w:val="center"/>
        <w:rPr>
          <w:rFonts w:ascii="Arial" w:eastAsia="MS Mincho" w:hAnsi="Arial" w:cs="Arial"/>
          <w:b/>
          <w:noProof/>
          <w:color w:val="00863D"/>
          <w:sz w:val="24"/>
          <w:szCs w:val="24"/>
          <w:lang w:val="es-ES_tradnl" w:eastAsia="es-MX"/>
        </w:rPr>
      </w:pPr>
      <w:r w:rsidRPr="00807660">
        <w:rPr>
          <w:rFonts w:ascii="Arial" w:eastAsia="MS Mincho" w:hAnsi="Arial" w:cs="Arial"/>
          <w:b/>
          <w:noProof/>
          <w:color w:val="00863D"/>
          <w:sz w:val="24"/>
          <w:szCs w:val="24"/>
          <w:lang w:val="es-ES_tradnl" w:eastAsia="es-MX"/>
        </w:rPr>
        <w:t>Solicitud de fondos fijos</w:t>
      </w:r>
    </w:p>
    <w:p w14:paraId="06F4FAEE" w14:textId="77777777" w:rsidR="00807660" w:rsidRDefault="00807660" w:rsidP="00807660">
      <w:pPr>
        <w:pStyle w:val="Textoindependiente"/>
        <w:spacing w:after="120" w:line="360" w:lineRule="auto"/>
        <w:jc w:val="both"/>
        <w:rPr>
          <w:rFonts w:cs="Arial"/>
          <w:sz w:val="24"/>
          <w:szCs w:val="24"/>
        </w:rPr>
      </w:pPr>
    </w:p>
    <w:p w14:paraId="1B73036C" w14:textId="3A3B74B2" w:rsidR="00C51D10" w:rsidRDefault="00C51D10" w:rsidP="00E257E7">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La Secretaría Administrativa podrá autorizar al inicio de cada ejercicio fiscal, con base en la opinión técnica de la Dirección General de Recursos Financieros donde determine su procedencia, lo siguiente:</w:t>
      </w:r>
    </w:p>
    <w:p w14:paraId="7F44AD72" w14:textId="77777777" w:rsidR="00807660" w:rsidRPr="00807660" w:rsidRDefault="00807660" w:rsidP="00807660">
      <w:pPr>
        <w:pStyle w:val="Prrafodelista"/>
        <w:spacing w:line="360" w:lineRule="auto"/>
        <w:ind w:left="567"/>
        <w:jc w:val="both"/>
        <w:rPr>
          <w:rFonts w:ascii="Arial" w:hAnsi="Arial" w:cs="Arial"/>
          <w:sz w:val="24"/>
          <w:szCs w:val="24"/>
        </w:rPr>
      </w:pPr>
      <w:r w:rsidRPr="00807660">
        <w:rPr>
          <w:rFonts w:ascii="Arial" w:hAnsi="Arial" w:cs="Arial"/>
          <w:sz w:val="24"/>
          <w:szCs w:val="24"/>
        </w:rPr>
        <w:t>a) la relación de fondos fijos y fondos específicos que las áreas podrán solicitar,</w:t>
      </w:r>
    </w:p>
    <w:p w14:paraId="08BEF151" w14:textId="77777777" w:rsidR="00807660" w:rsidRPr="00807660" w:rsidRDefault="00807660" w:rsidP="00807660">
      <w:pPr>
        <w:pStyle w:val="Prrafodelista"/>
        <w:spacing w:line="360" w:lineRule="auto"/>
        <w:ind w:left="567"/>
        <w:jc w:val="both"/>
        <w:rPr>
          <w:rFonts w:ascii="Arial" w:hAnsi="Arial" w:cs="Arial"/>
          <w:sz w:val="24"/>
          <w:szCs w:val="24"/>
        </w:rPr>
      </w:pPr>
      <w:r w:rsidRPr="00807660">
        <w:rPr>
          <w:rFonts w:ascii="Arial" w:hAnsi="Arial" w:cs="Arial"/>
          <w:sz w:val="24"/>
          <w:szCs w:val="24"/>
        </w:rPr>
        <w:t>b) los montos máximos por los que se podrán crear, y</w:t>
      </w:r>
    </w:p>
    <w:p w14:paraId="203C707E" w14:textId="77777777" w:rsidR="00807660" w:rsidRPr="00807660" w:rsidRDefault="00807660" w:rsidP="00807660">
      <w:pPr>
        <w:pStyle w:val="Prrafodelista"/>
        <w:spacing w:line="360" w:lineRule="auto"/>
        <w:ind w:left="567"/>
        <w:jc w:val="both"/>
        <w:rPr>
          <w:rFonts w:ascii="Arial" w:hAnsi="Arial" w:cs="Arial"/>
          <w:sz w:val="24"/>
          <w:szCs w:val="24"/>
        </w:rPr>
      </w:pPr>
      <w:r w:rsidRPr="00807660">
        <w:rPr>
          <w:rFonts w:ascii="Arial" w:hAnsi="Arial" w:cs="Arial"/>
          <w:sz w:val="24"/>
          <w:szCs w:val="24"/>
        </w:rPr>
        <w:t xml:space="preserve">c) el límite mensual que podrá ser ejercido en cada uno de ellos. </w:t>
      </w:r>
    </w:p>
    <w:p w14:paraId="15F8A7A9" w14:textId="77777777" w:rsidR="00807660" w:rsidRDefault="00807660" w:rsidP="00807660">
      <w:pPr>
        <w:pStyle w:val="Textoindependiente"/>
        <w:spacing w:after="120" w:line="360" w:lineRule="auto"/>
        <w:ind w:left="567"/>
        <w:jc w:val="both"/>
        <w:rPr>
          <w:rFonts w:cs="Arial"/>
          <w:sz w:val="24"/>
          <w:szCs w:val="24"/>
        </w:rPr>
      </w:pPr>
    </w:p>
    <w:p w14:paraId="0D7896C7" w14:textId="660A1F6B" w:rsidR="00C51D10" w:rsidRDefault="00C51D10" w:rsidP="00807660">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Las Unidades deberán formular por escrito su solicitud, dirigida a la persona titular de la Dirección General de Recursos Financieros, para el otorgamiento del Fondo, misma que contendrá lo siguiente:</w:t>
      </w:r>
    </w:p>
    <w:p w14:paraId="798E202D" w14:textId="77777777" w:rsidR="00807660" w:rsidRPr="00807660" w:rsidRDefault="00807660" w:rsidP="00807660">
      <w:pPr>
        <w:pStyle w:val="Prrafodelista"/>
        <w:spacing w:line="360" w:lineRule="auto"/>
        <w:ind w:left="567"/>
        <w:jc w:val="both"/>
        <w:rPr>
          <w:rFonts w:ascii="Arial" w:hAnsi="Arial" w:cs="Arial"/>
          <w:sz w:val="24"/>
          <w:szCs w:val="24"/>
        </w:rPr>
      </w:pPr>
      <w:r w:rsidRPr="00807660">
        <w:rPr>
          <w:rFonts w:ascii="Arial" w:hAnsi="Arial" w:cs="Arial"/>
          <w:sz w:val="24"/>
          <w:szCs w:val="24"/>
        </w:rPr>
        <w:t>I. El importe requerido.</w:t>
      </w:r>
    </w:p>
    <w:p w14:paraId="5C756870" w14:textId="77777777" w:rsidR="00807660" w:rsidRPr="00807660" w:rsidRDefault="00807660" w:rsidP="00807660">
      <w:pPr>
        <w:pStyle w:val="Prrafodelista"/>
        <w:spacing w:line="360" w:lineRule="auto"/>
        <w:ind w:left="567"/>
        <w:jc w:val="both"/>
        <w:rPr>
          <w:rFonts w:ascii="Arial" w:hAnsi="Arial" w:cs="Arial"/>
          <w:sz w:val="24"/>
          <w:szCs w:val="24"/>
        </w:rPr>
      </w:pPr>
      <w:r w:rsidRPr="00807660">
        <w:rPr>
          <w:rFonts w:ascii="Arial" w:hAnsi="Arial" w:cs="Arial"/>
          <w:sz w:val="24"/>
          <w:szCs w:val="24"/>
        </w:rPr>
        <w:t>II. Nombre y firma de la persona titular de la Unidad solicitante.</w:t>
      </w:r>
    </w:p>
    <w:p w14:paraId="1F3487E7" w14:textId="77777777" w:rsidR="00807660" w:rsidRPr="00807660" w:rsidRDefault="00807660" w:rsidP="00807660">
      <w:pPr>
        <w:pStyle w:val="Prrafodelista"/>
        <w:spacing w:line="360" w:lineRule="auto"/>
        <w:ind w:left="567"/>
        <w:jc w:val="both"/>
        <w:rPr>
          <w:rFonts w:ascii="Arial" w:hAnsi="Arial" w:cs="Arial"/>
          <w:sz w:val="24"/>
          <w:szCs w:val="24"/>
        </w:rPr>
      </w:pPr>
      <w:r w:rsidRPr="00807660">
        <w:rPr>
          <w:rFonts w:ascii="Arial" w:hAnsi="Arial" w:cs="Arial"/>
          <w:sz w:val="24"/>
          <w:szCs w:val="24"/>
        </w:rPr>
        <w:t>III. La designación expresa de una persona servidora pública de dicha Unidad que fungirá como responsable de la administración de los recursos, de quien se indicarán el nombre y el puesto.</w:t>
      </w:r>
    </w:p>
    <w:p w14:paraId="02FA5048" w14:textId="58DFA615" w:rsidR="00C51D10" w:rsidRDefault="00C51D10" w:rsidP="00807660">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La persona servidora pública designada como responsable de la administración y custodia del Fondo, deberá ocupar un cargo con el nivel 23 como mínimo. La persona designada recibirá los recursos del fondo autorizado y deberá cumplir con lo estipulado en los capítulos Séptimo y Octavo de estos Lineamientos.</w:t>
      </w:r>
    </w:p>
    <w:p w14:paraId="16F34C92" w14:textId="77777777" w:rsidR="00807660" w:rsidRDefault="00807660" w:rsidP="00807660">
      <w:pPr>
        <w:pStyle w:val="Textoindependiente"/>
        <w:spacing w:after="120" w:line="360" w:lineRule="auto"/>
        <w:ind w:left="567"/>
        <w:jc w:val="both"/>
        <w:rPr>
          <w:rFonts w:cs="Arial"/>
          <w:sz w:val="24"/>
          <w:szCs w:val="24"/>
        </w:rPr>
      </w:pPr>
    </w:p>
    <w:p w14:paraId="77DE376F" w14:textId="77777777" w:rsidR="000634B6" w:rsidRDefault="000634B6" w:rsidP="00807660">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2" w:name="_Toc106116404"/>
    </w:p>
    <w:p w14:paraId="3B576AC0" w14:textId="76856E1D" w:rsidR="00807660" w:rsidRPr="00807660" w:rsidRDefault="00807660" w:rsidP="00807660">
      <w:pPr>
        <w:pStyle w:val="Prrafodelista"/>
        <w:spacing w:after="0" w:line="360" w:lineRule="auto"/>
        <w:ind w:left="0" w:right="45"/>
        <w:jc w:val="center"/>
        <w:rPr>
          <w:rFonts w:ascii="Arial" w:eastAsia="MS Mincho" w:hAnsi="Arial" w:cs="Arial"/>
          <w:b/>
          <w:noProof/>
          <w:color w:val="00863D"/>
          <w:sz w:val="24"/>
          <w:szCs w:val="24"/>
          <w:lang w:val="es-ES_tradnl" w:eastAsia="es-MX"/>
        </w:rPr>
      </w:pPr>
      <w:r w:rsidRPr="00807660">
        <w:rPr>
          <w:rFonts w:ascii="Arial" w:eastAsia="MS Mincho" w:hAnsi="Arial" w:cs="Arial"/>
          <w:b/>
          <w:noProof/>
          <w:color w:val="00863D"/>
          <w:sz w:val="24"/>
          <w:szCs w:val="24"/>
          <w:lang w:val="es-ES_tradnl" w:eastAsia="es-MX"/>
        </w:rPr>
        <w:lastRenderedPageBreak/>
        <w:t>Capítulo Tercero</w:t>
      </w:r>
      <w:bookmarkEnd w:id="2"/>
    </w:p>
    <w:p w14:paraId="23A7178D" w14:textId="77777777" w:rsidR="00807660" w:rsidRPr="00807660" w:rsidRDefault="00807660" w:rsidP="00807660">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3" w:name="_Toc106116405"/>
      <w:r w:rsidRPr="00807660">
        <w:rPr>
          <w:rFonts w:ascii="Arial" w:eastAsia="MS Mincho" w:hAnsi="Arial" w:cs="Arial"/>
          <w:b/>
          <w:noProof/>
          <w:color w:val="00863D"/>
          <w:sz w:val="24"/>
          <w:szCs w:val="24"/>
          <w:lang w:val="es-ES_tradnl" w:eastAsia="es-MX"/>
        </w:rPr>
        <w:t>Autorización de Fondos Fijos</w:t>
      </w:r>
      <w:bookmarkEnd w:id="3"/>
    </w:p>
    <w:p w14:paraId="3F264CA7" w14:textId="77777777" w:rsidR="00807660" w:rsidRDefault="00807660" w:rsidP="00807660">
      <w:pPr>
        <w:pStyle w:val="Textoindependiente"/>
        <w:spacing w:after="120" w:line="360" w:lineRule="auto"/>
        <w:ind w:left="567"/>
        <w:jc w:val="both"/>
        <w:rPr>
          <w:rFonts w:cs="Arial"/>
          <w:sz w:val="24"/>
          <w:szCs w:val="24"/>
        </w:rPr>
      </w:pPr>
    </w:p>
    <w:p w14:paraId="7DA05DA0" w14:textId="0C34BFE2" w:rsidR="00807660" w:rsidRDefault="00C51D10" w:rsidP="00E257E7">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La persona titular de la Dirección General de Recursos Financieros autorizará los fondos solicitados por las Unidades, siempre que estén contemplados en el oficio referido en el numeral 4 y el monto requerido sea igual o menor al estipulado en el mismo.</w:t>
      </w:r>
    </w:p>
    <w:p w14:paraId="06E5DEB7" w14:textId="77777777" w:rsidR="00807660" w:rsidRDefault="00807660" w:rsidP="00807660">
      <w:pPr>
        <w:pStyle w:val="Prrafodelista"/>
        <w:rPr>
          <w:rFonts w:cs="Arial"/>
          <w:sz w:val="24"/>
          <w:szCs w:val="24"/>
        </w:rPr>
      </w:pPr>
    </w:p>
    <w:p w14:paraId="36C37BF4" w14:textId="2E1A186B" w:rsidR="00807660" w:rsidRDefault="00C51D10" w:rsidP="00E257E7">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La Secretaría Administrativa podrá autorizar la creación de fondos fijos o fondos específicos, superiores o adicionales a los previstos en el numeral 4, con base en la justificación que presente la unidad requirente y la opinión técnica de la Dirección General de Recursos Financieros donde determine su procedencia.</w:t>
      </w:r>
    </w:p>
    <w:p w14:paraId="460E8BB4" w14:textId="77777777" w:rsidR="00807660" w:rsidRDefault="00807660" w:rsidP="00807660">
      <w:pPr>
        <w:pStyle w:val="Prrafodelista"/>
        <w:rPr>
          <w:rFonts w:cs="Arial"/>
          <w:sz w:val="24"/>
          <w:szCs w:val="24"/>
        </w:rPr>
      </w:pPr>
    </w:p>
    <w:p w14:paraId="37124FD5" w14:textId="77777777" w:rsidR="00807660" w:rsidRPr="00807660" w:rsidRDefault="00807660" w:rsidP="00807660">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4" w:name="_Toc106116406"/>
      <w:r w:rsidRPr="00807660">
        <w:rPr>
          <w:rFonts w:ascii="Arial" w:eastAsia="MS Mincho" w:hAnsi="Arial" w:cs="Arial"/>
          <w:b/>
          <w:noProof/>
          <w:color w:val="00863D"/>
          <w:sz w:val="24"/>
          <w:szCs w:val="24"/>
          <w:lang w:val="es-ES_tradnl" w:eastAsia="es-MX"/>
        </w:rPr>
        <w:t>Capítulo Cuarto</w:t>
      </w:r>
      <w:bookmarkEnd w:id="4"/>
    </w:p>
    <w:p w14:paraId="548D773E" w14:textId="77777777" w:rsidR="00807660" w:rsidRPr="00807660" w:rsidRDefault="00807660" w:rsidP="00807660">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5" w:name="_Toc106116407"/>
      <w:r w:rsidRPr="00807660">
        <w:rPr>
          <w:rFonts w:ascii="Arial" w:eastAsia="MS Mincho" w:hAnsi="Arial" w:cs="Arial"/>
          <w:b/>
          <w:noProof/>
          <w:color w:val="00863D"/>
          <w:sz w:val="24"/>
          <w:szCs w:val="24"/>
          <w:lang w:val="es-ES_tradnl" w:eastAsia="es-MX"/>
        </w:rPr>
        <w:t>Asignación de Fondos fijos</w:t>
      </w:r>
      <w:bookmarkEnd w:id="5"/>
    </w:p>
    <w:p w14:paraId="047716C9" w14:textId="77777777" w:rsidR="00807660" w:rsidRDefault="00807660" w:rsidP="00807660">
      <w:pPr>
        <w:pStyle w:val="Prrafodelista"/>
        <w:rPr>
          <w:rFonts w:cs="Arial"/>
          <w:sz w:val="24"/>
          <w:szCs w:val="24"/>
        </w:rPr>
      </w:pPr>
    </w:p>
    <w:p w14:paraId="3D3271F5" w14:textId="77777777" w:rsidR="00807660" w:rsidRDefault="00C51D10" w:rsidP="00E257E7">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La Tesorería otorgará el importe autorizado de cada fondo mediante la entrega de cheque nominativo o por otro medio bancario que sea implementado, a favor del Titular de la Unidad o del servidor público designado como responsable.</w:t>
      </w:r>
    </w:p>
    <w:p w14:paraId="2FB3DEDF" w14:textId="07B7F0A6" w:rsidR="006B2079" w:rsidRDefault="00C51D10" w:rsidP="00E257E7">
      <w:pPr>
        <w:pStyle w:val="Textoindependiente"/>
        <w:numPr>
          <w:ilvl w:val="0"/>
          <w:numId w:val="5"/>
        </w:numPr>
        <w:spacing w:after="120" w:line="360" w:lineRule="auto"/>
        <w:ind w:left="567" w:hanging="567"/>
        <w:jc w:val="both"/>
        <w:rPr>
          <w:rFonts w:cs="Arial"/>
          <w:sz w:val="24"/>
          <w:szCs w:val="24"/>
        </w:rPr>
      </w:pPr>
      <w:r w:rsidRPr="00807660">
        <w:rPr>
          <w:rFonts w:cs="Arial"/>
          <w:sz w:val="24"/>
          <w:szCs w:val="24"/>
        </w:rPr>
        <w:t xml:space="preserve">A la recepción de los recursos, la persona titular de la Unidad o responsable del </w:t>
      </w:r>
      <w:proofErr w:type="gramStart"/>
      <w:r w:rsidRPr="00807660">
        <w:rPr>
          <w:rFonts w:cs="Arial"/>
          <w:sz w:val="24"/>
          <w:szCs w:val="24"/>
        </w:rPr>
        <w:t>Fondo,</w:t>
      </w:r>
      <w:proofErr w:type="gramEnd"/>
      <w:r w:rsidRPr="00807660">
        <w:rPr>
          <w:rFonts w:cs="Arial"/>
          <w:sz w:val="24"/>
          <w:szCs w:val="24"/>
        </w:rPr>
        <w:t xml:space="preserve"> firmará el formato denominado Recibo del Fondo Fijo.</w:t>
      </w:r>
    </w:p>
    <w:p w14:paraId="4FCBFE03" w14:textId="3697D7B6"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El Recibo del Fondo Fijo será integrado por Tesorería al expediente de pago que es turnado a la Unidad de Contabilidad, a fin de que se efectúe el registro contable correspondiente, en la cuenta de Deudores Diversos.</w:t>
      </w:r>
    </w:p>
    <w:p w14:paraId="5263B998" w14:textId="77777777" w:rsidR="006B2079" w:rsidRDefault="006B2079" w:rsidP="006B2079">
      <w:pPr>
        <w:pStyle w:val="Textoindependiente"/>
        <w:spacing w:after="120" w:line="360" w:lineRule="auto"/>
        <w:ind w:left="567"/>
        <w:jc w:val="both"/>
        <w:rPr>
          <w:rFonts w:cs="Arial"/>
          <w:sz w:val="24"/>
          <w:szCs w:val="24"/>
        </w:rPr>
      </w:pPr>
    </w:p>
    <w:p w14:paraId="6B93B837" w14:textId="77777777" w:rsidR="006B2079" w:rsidRPr="006B2079" w:rsidRDefault="006B2079"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6" w:name="_Toc106116408"/>
      <w:r w:rsidRPr="006B2079">
        <w:rPr>
          <w:rFonts w:ascii="Arial" w:eastAsia="MS Mincho" w:hAnsi="Arial" w:cs="Arial"/>
          <w:b/>
          <w:noProof/>
          <w:color w:val="00863D"/>
          <w:sz w:val="24"/>
          <w:szCs w:val="24"/>
          <w:lang w:val="es-ES_tradnl" w:eastAsia="es-MX"/>
        </w:rPr>
        <w:lastRenderedPageBreak/>
        <w:t>Capítulo Quinto</w:t>
      </w:r>
      <w:bookmarkEnd w:id="6"/>
    </w:p>
    <w:p w14:paraId="1D0F17FC" w14:textId="77777777" w:rsidR="006B2079" w:rsidRPr="006B2079" w:rsidRDefault="006B2079"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7" w:name="_Toc106116409"/>
      <w:r w:rsidRPr="006B2079">
        <w:rPr>
          <w:rFonts w:ascii="Arial" w:eastAsia="MS Mincho" w:hAnsi="Arial" w:cs="Arial"/>
          <w:b/>
          <w:noProof/>
          <w:color w:val="00863D"/>
          <w:sz w:val="24"/>
          <w:szCs w:val="24"/>
          <w:lang w:val="es-ES_tradnl" w:eastAsia="es-MX"/>
        </w:rPr>
        <w:t>Ejercicio de Fondos Fijos</w:t>
      </w:r>
      <w:bookmarkEnd w:id="7"/>
    </w:p>
    <w:p w14:paraId="2A17BBFE" w14:textId="77777777" w:rsidR="006B2079" w:rsidRDefault="006B2079" w:rsidP="006B2079">
      <w:pPr>
        <w:pStyle w:val="Textoindependiente"/>
        <w:spacing w:after="120" w:line="360" w:lineRule="auto"/>
        <w:ind w:left="567"/>
        <w:jc w:val="both"/>
        <w:rPr>
          <w:rFonts w:cs="Arial"/>
          <w:sz w:val="24"/>
          <w:szCs w:val="24"/>
        </w:rPr>
      </w:pPr>
    </w:p>
    <w:p w14:paraId="4C7103F3" w14:textId="135FFB9A"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El Fondo permitirá efectuar adquisiciones de bienes y servicios, necesarios para la operación de las Unidades.</w:t>
      </w:r>
    </w:p>
    <w:p w14:paraId="6443F153" w14:textId="77777777" w:rsidR="006B2079" w:rsidRDefault="006B2079" w:rsidP="006B2079">
      <w:pPr>
        <w:pStyle w:val="Textoindependiente"/>
        <w:spacing w:after="120" w:line="360" w:lineRule="auto"/>
        <w:ind w:left="567"/>
        <w:jc w:val="both"/>
        <w:rPr>
          <w:rFonts w:cs="Arial"/>
          <w:sz w:val="24"/>
          <w:szCs w:val="24"/>
        </w:rPr>
      </w:pPr>
    </w:p>
    <w:p w14:paraId="09599B3D" w14:textId="77777777"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Dado que los artículos 204 y 206 de la Ley Orgánica del Poder Judicial de la Federación prevé que todos los días y horas son hábiles, el Fondo podrá ejercerse los sábados, domingos y días festivos, así como, en horarios discontinuos y jornadas extraordinarias.</w:t>
      </w:r>
    </w:p>
    <w:p w14:paraId="7BC36E00" w14:textId="1D8DE7B4"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Para ejercer los recursos a través del Fondo Fijo es indispensable que las Unidades soliciten al proveedor o prestador de servicios, el Comprobante Fiscal Digital por Internet (CFDI) para lo cual se deben de proporcionar los datos de identificación fiscal del Tribunal Electoral.</w:t>
      </w:r>
    </w:p>
    <w:p w14:paraId="67FEA31A" w14:textId="77777777" w:rsidR="006B2079" w:rsidRDefault="006B2079" w:rsidP="006B2079">
      <w:pPr>
        <w:pStyle w:val="Textoindependiente"/>
        <w:spacing w:after="120" w:line="360" w:lineRule="auto"/>
        <w:ind w:left="567"/>
        <w:jc w:val="both"/>
        <w:rPr>
          <w:rFonts w:cs="Arial"/>
          <w:sz w:val="24"/>
          <w:szCs w:val="24"/>
        </w:rPr>
      </w:pPr>
    </w:p>
    <w:p w14:paraId="19E83CB8" w14:textId="33E990F6"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Se privilegiará el uso de fondos fijos para cubrir requerimientos emergentes y necesarios para la operación de las unidades, procurando reducir el uso de estos recursos para el abastecimiento cotidiano de bienes y servicios que pueden ser suministrados por otras unidades o adquiridos por medio de órdenes de servicio, contratos u otros instrumentos que permitan planear el gasto y obtener mejores precios. Considerando lo anterior, las Unidades podrán utilizar fondos fijos de gastos menores para cubrir gastos derivados de los conceptos enlistados a continuación:</w:t>
      </w:r>
    </w:p>
    <w:p w14:paraId="7BC4732B" w14:textId="77777777" w:rsidR="006B2079" w:rsidRDefault="006B2079" w:rsidP="006B2079">
      <w:pPr>
        <w:pStyle w:val="Prrafodelista"/>
        <w:rPr>
          <w:rFonts w:cs="Arial"/>
          <w:sz w:val="24"/>
          <w:szCs w:val="24"/>
        </w:rPr>
      </w:pPr>
    </w:p>
    <w:p w14:paraId="3A8335FA" w14:textId="77777777" w:rsidR="006B2079" w:rsidRPr="006B2079" w:rsidRDefault="006B2079" w:rsidP="006B2079">
      <w:pPr>
        <w:pStyle w:val="Textoindependiente"/>
        <w:spacing w:after="120" w:line="360" w:lineRule="auto"/>
        <w:ind w:left="567"/>
        <w:jc w:val="both"/>
        <w:rPr>
          <w:rFonts w:cs="Arial"/>
          <w:sz w:val="24"/>
          <w:szCs w:val="24"/>
        </w:rPr>
      </w:pPr>
      <w:r w:rsidRPr="006B2079">
        <w:rPr>
          <w:rFonts w:cs="Arial"/>
          <w:b/>
          <w:bCs/>
          <w:sz w:val="24"/>
          <w:szCs w:val="24"/>
        </w:rPr>
        <w:t>Tabla 1. CONCEPTOS AUTORIZADOS</w:t>
      </w:r>
    </w:p>
    <w:p w14:paraId="56BA8D50"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lastRenderedPageBreak/>
        <w:t xml:space="preserve">a.  Materiales y útiles de oficina y </w:t>
      </w:r>
      <w:proofErr w:type="gramStart"/>
      <w:r w:rsidRPr="00E257E7">
        <w:rPr>
          <w:rFonts w:ascii="Arial" w:hAnsi="Arial" w:cs="Arial"/>
          <w:sz w:val="24"/>
          <w:szCs w:val="24"/>
        </w:rPr>
        <w:t>capacitación.-</w:t>
      </w:r>
      <w:proofErr w:type="gramEnd"/>
      <w:r w:rsidRPr="00E257E7">
        <w:rPr>
          <w:rFonts w:ascii="Arial" w:hAnsi="Arial" w:cs="Arial"/>
          <w:sz w:val="24"/>
          <w:szCs w:val="24"/>
        </w:rPr>
        <w:t xml:space="preserve"> Lápices, plumas, clips, acetatos, plumones para pizarrón, papel especial, hule burbuja, libros, película fotográfica, etc., siempre y cuando en la unidad administrativa no se cuente con existencias del artículo requerido y en el almacén de cada sede.</w:t>
      </w:r>
    </w:p>
    <w:p w14:paraId="4DCC1991"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 xml:space="preserve">b.  Productos </w:t>
      </w:r>
      <w:proofErr w:type="gramStart"/>
      <w:r w:rsidRPr="00E257E7">
        <w:rPr>
          <w:rFonts w:ascii="Arial" w:hAnsi="Arial" w:cs="Arial"/>
          <w:sz w:val="24"/>
          <w:szCs w:val="24"/>
        </w:rPr>
        <w:t>alimenticios.-</w:t>
      </w:r>
      <w:proofErr w:type="gramEnd"/>
      <w:r w:rsidRPr="00E257E7">
        <w:rPr>
          <w:rFonts w:ascii="Arial" w:hAnsi="Arial" w:cs="Arial"/>
          <w:sz w:val="24"/>
          <w:szCs w:val="24"/>
        </w:rPr>
        <w:t xml:space="preserve"> Necesarios para efectuar reuniones de trabajo en las oficinas como café, té, refrescos, agua envasada, azúcar, galletas y sustitutos de crema para café, caramelos y sustituto de azúcar. Se excluyen los productos enumerados en el inciso w de la Tabla 2 de estos mismos lineamientos.</w:t>
      </w:r>
    </w:p>
    <w:p w14:paraId="29FDB1E9"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c.  Lubricantes y aditivos para vehículos utilitarios y equipos mecánicos o hidromecánicos instalados en los inmuebles.</w:t>
      </w:r>
    </w:p>
    <w:p w14:paraId="049EF025"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d.  Herramientas, refacciones y accesorios urgentes para servicios oficiales como, pinzas, martillos, taladros, tornillos, pinturas, barnices, chapas, material eléctrico, acumuladores entre otros. Estos conceptos sólo están autorizados para la Dirección General de Mantenimiento y Servicios Generales y las Delegaciones Administrativas.</w:t>
      </w:r>
    </w:p>
    <w:p w14:paraId="606F6D44"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e.  Materiales de construcción para el mantenimiento menor de las instalaciones.</w:t>
      </w:r>
    </w:p>
    <w:p w14:paraId="2DBFC1E4"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f.   Arreglos florales para eventos oficiales, justificando su adquisición.</w:t>
      </w:r>
    </w:p>
    <w:p w14:paraId="307E08CB"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g.  Pago de deducibles conforme a los dispuesto en los lineamientos para uso y control de vehículos.</w:t>
      </w:r>
    </w:p>
    <w:p w14:paraId="6E2419BA"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 xml:space="preserve">h.  Utensilios desechables tales </w:t>
      </w:r>
      <w:proofErr w:type="gramStart"/>
      <w:r w:rsidRPr="00E257E7">
        <w:rPr>
          <w:rFonts w:ascii="Arial" w:hAnsi="Arial" w:cs="Arial"/>
          <w:sz w:val="24"/>
          <w:szCs w:val="24"/>
        </w:rPr>
        <w:t>como.-</w:t>
      </w:r>
      <w:proofErr w:type="gramEnd"/>
      <w:r w:rsidRPr="00E257E7">
        <w:rPr>
          <w:rFonts w:ascii="Arial" w:hAnsi="Arial" w:cs="Arial"/>
          <w:sz w:val="24"/>
          <w:szCs w:val="24"/>
        </w:rPr>
        <w:t xml:space="preserve"> vasos, platos desechables, cucharas, tenedores y servilletas, toallas de papel de manos y papel higiénico siempre y cuando no se incluyan en el contrato de limpieza respectivo (se excluyen pañuelos desechables).</w:t>
      </w:r>
    </w:p>
    <w:p w14:paraId="79FBE76F"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lastRenderedPageBreak/>
        <w:t>i.   Gastos por servicio de estacionamiento (aplica sólo a vehículo utilitario).</w:t>
      </w:r>
    </w:p>
    <w:p w14:paraId="4FEA78B2"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j.   Gastos menores relacionados a congresos y convenciones, de carácter urgente o imprevisto en Salas Regionales.</w:t>
      </w:r>
    </w:p>
    <w:p w14:paraId="712529BD"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k.  Pasajes locales y mensajería (en cumplimiento de comisiones oficiales). Se sugiere que en la impresión de los CFDI se anote el concepto "transporte" o alguna leyenda similar.</w:t>
      </w:r>
    </w:p>
    <w:p w14:paraId="39BF3923" w14:textId="00F63DF2" w:rsidR="006B2079" w:rsidRDefault="006B2079" w:rsidP="006B2079">
      <w:pPr>
        <w:spacing w:line="360" w:lineRule="auto"/>
        <w:ind w:left="567"/>
        <w:jc w:val="both"/>
        <w:rPr>
          <w:rFonts w:ascii="Arial" w:hAnsi="Arial" w:cs="Arial"/>
          <w:sz w:val="24"/>
          <w:szCs w:val="24"/>
        </w:rPr>
      </w:pPr>
      <w:r w:rsidRPr="00E257E7">
        <w:rPr>
          <w:rFonts w:ascii="Arial" w:hAnsi="Arial" w:cs="Arial"/>
          <w:sz w:val="24"/>
          <w:szCs w:val="24"/>
        </w:rPr>
        <w:t xml:space="preserve">l.   Mantenimiento correctivo urgente, así como la compra de refacciones o materiales para la realización </w:t>
      </w:r>
      <w:proofErr w:type="gramStart"/>
      <w:r w:rsidRPr="00E257E7">
        <w:rPr>
          <w:rFonts w:ascii="Arial" w:hAnsi="Arial" w:cs="Arial"/>
          <w:sz w:val="24"/>
          <w:szCs w:val="24"/>
        </w:rPr>
        <w:t>del mismo</w:t>
      </w:r>
      <w:proofErr w:type="gramEnd"/>
      <w:r w:rsidRPr="00E257E7">
        <w:rPr>
          <w:rFonts w:ascii="Arial" w:hAnsi="Arial" w:cs="Arial"/>
          <w:sz w:val="24"/>
          <w:szCs w:val="24"/>
        </w:rPr>
        <w:t>, para los vehículos del Tribunal Electoral, hasta por 9 veces la UMA elevada al mes, sin incluir el impuesto al valor agregado.</w:t>
      </w:r>
    </w:p>
    <w:p w14:paraId="01B32F9B" w14:textId="77777777" w:rsidR="006B2079" w:rsidRDefault="006B2079" w:rsidP="006B2079">
      <w:pPr>
        <w:spacing w:line="360" w:lineRule="auto"/>
        <w:ind w:left="567"/>
        <w:jc w:val="both"/>
        <w:rPr>
          <w:rFonts w:ascii="Arial" w:hAnsi="Arial" w:cs="Arial"/>
          <w:sz w:val="24"/>
          <w:szCs w:val="24"/>
        </w:rPr>
      </w:pPr>
    </w:p>
    <w:p w14:paraId="41A2A212" w14:textId="289AC124" w:rsidR="00C51D10"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Las Unidades deberán evitar adquirir bienes y contratar servicios no oficiales y de carácter personal y no podrán destinar los recursos de los fondos fijos a los conceptos siguientes:</w:t>
      </w:r>
    </w:p>
    <w:p w14:paraId="1F1E933A" w14:textId="77777777" w:rsidR="006B2079" w:rsidRDefault="006B2079" w:rsidP="006B2079">
      <w:pPr>
        <w:spacing w:line="360" w:lineRule="auto"/>
        <w:ind w:left="567"/>
        <w:jc w:val="both"/>
        <w:rPr>
          <w:rFonts w:ascii="Arial" w:hAnsi="Arial" w:cs="Arial"/>
          <w:b/>
          <w:bCs/>
          <w:sz w:val="24"/>
          <w:szCs w:val="24"/>
        </w:rPr>
      </w:pPr>
    </w:p>
    <w:p w14:paraId="0977721E" w14:textId="342589A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Tabla 2. GASTOS NO PERMITIDOS</w:t>
      </w:r>
    </w:p>
    <w:p w14:paraId="4661A66A"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a.  Los gastos que carezcan de comprobantes fiscales digitales por internet (CFDI), con los cuales se acredite el bien o el servicio realizado.</w:t>
      </w:r>
    </w:p>
    <w:p w14:paraId="2B3A0F38"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b. Gastos de orden social (erogaciones para celebrar actos conmemorativos, ceremonias patrióticas, desfiles, vinos y licores, etc.)</w:t>
      </w:r>
    </w:p>
    <w:p w14:paraId="6D66A198"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c.  La impresión de tarjetas de presentación y papelería personal.</w:t>
      </w:r>
    </w:p>
    <w:p w14:paraId="04D5EC58" w14:textId="5F205E58" w:rsidR="00972DC4" w:rsidRPr="00972DC4" w:rsidRDefault="006B2079" w:rsidP="00972DC4">
      <w:pPr>
        <w:spacing w:line="360" w:lineRule="auto"/>
        <w:ind w:left="567"/>
        <w:jc w:val="both"/>
        <w:rPr>
          <w:rFonts w:ascii="Arial" w:hAnsi="Arial" w:cs="Arial"/>
          <w:sz w:val="24"/>
          <w:szCs w:val="24"/>
        </w:rPr>
      </w:pPr>
      <w:r w:rsidRPr="00E257E7">
        <w:rPr>
          <w:rFonts w:ascii="Arial" w:hAnsi="Arial" w:cs="Arial"/>
          <w:sz w:val="24"/>
          <w:szCs w:val="24"/>
        </w:rPr>
        <w:t>d.  Congresos, convenciones y espectáculos culturales (servicios para la celebración de seminarios, simposios o foros análogos).</w:t>
      </w:r>
      <w:r w:rsidR="00972DC4">
        <w:rPr>
          <w:rFonts w:ascii="Arial" w:hAnsi="Arial" w:cs="Arial"/>
          <w:sz w:val="24"/>
          <w:szCs w:val="24"/>
        </w:rPr>
        <w:t xml:space="preserve"> Asimismo, </w:t>
      </w:r>
      <w:r w:rsidR="00972DC4" w:rsidRPr="00972DC4">
        <w:rPr>
          <w:rFonts w:ascii="Arial" w:hAnsi="Arial" w:cs="Arial"/>
          <w:sz w:val="24"/>
          <w:szCs w:val="24"/>
        </w:rPr>
        <w:t xml:space="preserve">gastos para artículos que se entreguen a los participantes relativos a la celebración y </w:t>
      </w:r>
      <w:r w:rsidR="00972DC4" w:rsidRPr="00972DC4">
        <w:rPr>
          <w:rFonts w:ascii="Arial" w:hAnsi="Arial" w:cs="Arial"/>
          <w:sz w:val="24"/>
          <w:szCs w:val="24"/>
        </w:rPr>
        <w:lastRenderedPageBreak/>
        <w:t>conmemoración de los eventos (carpetas, libros, arreglos, y otros de características similares).</w:t>
      </w:r>
    </w:p>
    <w:p w14:paraId="155244A6" w14:textId="1DD8A045" w:rsidR="006B2079" w:rsidRPr="00E257E7" w:rsidRDefault="006B2079" w:rsidP="006B2079">
      <w:pPr>
        <w:spacing w:line="360" w:lineRule="auto"/>
        <w:ind w:left="567"/>
        <w:jc w:val="both"/>
        <w:rPr>
          <w:rFonts w:ascii="Arial" w:hAnsi="Arial" w:cs="Arial"/>
          <w:sz w:val="24"/>
          <w:szCs w:val="24"/>
        </w:rPr>
      </w:pPr>
    </w:p>
    <w:p w14:paraId="102054AC"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e.  Exposiciones (gastos para la instalación y mantenimiento de exposiciones, muestras, etc.)</w:t>
      </w:r>
    </w:p>
    <w:p w14:paraId="435CFF16"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f.   Asesorías, estudios, investigaciones o trabajos especiales y en general, prestación de servicios personales independientes.</w:t>
      </w:r>
    </w:p>
    <w:p w14:paraId="61B2B619"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g.  Sueldos, honorarios o cualquier tipo de remuneraciones, estímulos o finiquitos por la prestación de servicios personales.</w:t>
      </w:r>
    </w:p>
    <w:p w14:paraId="2000C562"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h.  Cambio de cheques de cuentas personales.</w:t>
      </w:r>
    </w:p>
    <w:p w14:paraId="58A11472"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i.   Cualquier tipo de inversión financiera que genere rendimientos.</w:t>
      </w:r>
    </w:p>
    <w:p w14:paraId="369A3D12"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j.   Anticipos de remuneraciones o préstamos al personal o a profesionales independientes que presten servicios al Tribunal Electoral.</w:t>
      </w:r>
    </w:p>
    <w:p w14:paraId="5625A558"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k.  Pagos de estimaciones o anticipos a contratistas.</w:t>
      </w:r>
    </w:p>
    <w:p w14:paraId="7D44F795"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l.   Gastos de carácter personal o que no estén directamente ligados a las funciones oficiales de las Unidades que integran el Tribunal Electoral.</w:t>
      </w:r>
    </w:p>
    <w:p w14:paraId="59DB0E6E"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m. Viáticos y pasajes nacionales o internacionales (hospedaje, alimentación, transportación, etc.), con excepción de los señalados en el capítulo Sexto "Fondos Fijos Específicos".</w:t>
      </w:r>
    </w:p>
    <w:p w14:paraId="43C5832D"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n.  Gastos de alimentación, con excepción de los señalados en el capítulo Sexto "Fondos Fijos Específicos".</w:t>
      </w:r>
    </w:p>
    <w:p w14:paraId="0B4640CC"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o.  Anteojos, becas o cursos de capacitación y cualquier otra prestación social.</w:t>
      </w:r>
    </w:p>
    <w:p w14:paraId="213097B8"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p.  Gastos médicos.</w:t>
      </w:r>
    </w:p>
    <w:p w14:paraId="60393DDE"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lastRenderedPageBreak/>
        <w:t>q.  Cosméticos, vestuario, accesorios y cualquier servicio relacionado con la presentación personal de los servidores públicos.</w:t>
      </w:r>
    </w:p>
    <w:p w14:paraId="0F074731"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r.   Donativos y cuotas a instituciones o asociaciones.</w:t>
      </w:r>
    </w:p>
    <w:p w14:paraId="2542D89A"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s.  Adquisición o arrendamiento de bienes instrumentales, inmuebles o vehículos.</w:t>
      </w:r>
    </w:p>
    <w:p w14:paraId="107C4F75"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t.   Para vehículos particulares: combustible, lubricantes, refacciones, accesorios, gastos de mantenimiento o reparación.</w:t>
      </w:r>
    </w:p>
    <w:p w14:paraId="0C01083C"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u.  Servicios básicos (agua, luz, teléfono, etc.) de Sala Superior.</w:t>
      </w:r>
    </w:p>
    <w:p w14:paraId="1EA59946"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v.  Suscripciones a periódicos y revistas.</w:t>
      </w:r>
    </w:p>
    <w:p w14:paraId="51F5E41A"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w.  Botanas, chocolates, pasteles y repostería considerada fina y/o dietética y otros dulces; lácteos y sus derivados; embutidos; bebidas energizantes y/o vigorizantes, en cualquiera de sus modalidades.</w:t>
      </w:r>
    </w:p>
    <w:p w14:paraId="613C92D5"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x.  Jugos, néctares y similares; cereales de todo tipo, y aquellos productos considerados como complementos alimenticios.</w:t>
      </w:r>
    </w:p>
    <w:p w14:paraId="6BD9E9F7"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y.  Pañuelos y toallas desechables de limpieza o refrescantes.</w:t>
      </w:r>
    </w:p>
    <w:p w14:paraId="21F19AD9"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z.  Lavado de carrocería, lavado de alfombras o lavado de asientos, encerado o pulido de vehículos oficiales.</w:t>
      </w:r>
    </w:p>
    <w:p w14:paraId="08385652" w14:textId="77777777" w:rsidR="000634B6" w:rsidRDefault="000634B6"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8" w:name="_Toc106116410"/>
    </w:p>
    <w:p w14:paraId="5FC2C23E" w14:textId="77777777" w:rsidR="000634B6" w:rsidRDefault="000634B6"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p>
    <w:p w14:paraId="750F0B85" w14:textId="77777777" w:rsidR="000634B6" w:rsidRDefault="000634B6"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p>
    <w:p w14:paraId="111DA74B" w14:textId="77777777" w:rsidR="000634B6" w:rsidRDefault="000634B6"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p>
    <w:p w14:paraId="6DF9BAC8" w14:textId="77777777" w:rsidR="000634B6" w:rsidRDefault="000634B6"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p>
    <w:p w14:paraId="56809CF1" w14:textId="77777777" w:rsidR="000634B6" w:rsidRDefault="000634B6"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p>
    <w:p w14:paraId="0661FAB7" w14:textId="77777777" w:rsidR="000634B6" w:rsidRDefault="000634B6"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p>
    <w:p w14:paraId="4CCE42E2" w14:textId="1F11BBE5" w:rsidR="006B2079" w:rsidRPr="006B2079" w:rsidRDefault="006B2079"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r w:rsidRPr="006B2079">
        <w:rPr>
          <w:rFonts w:ascii="Arial" w:eastAsia="MS Mincho" w:hAnsi="Arial" w:cs="Arial"/>
          <w:b/>
          <w:noProof/>
          <w:color w:val="00863D"/>
          <w:sz w:val="24"/>
          <w:szCs w:val="24"/>
          <w:lang w:val="es-ES_tradnl" w:eastAsia="es-MX"/>
        </w:rPr>
        <w:lastRenderedPageBreak/>
        <w:t>Capítulo Sexto</w:t>
      </w:r>
      <w:bookmarkEnd w:id="8"/>
    </w:p>
    <w:p w14:paraId="1FE8BFF4" w14:textId="77777777" w:rsidR="006B2079" w:rsidRPr="006B2079" w:rsidRDefault="006B2079"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9" w:name="_Toc106116411"/>
      <w:r w:rsidRPr="006B2079">
        <w:rPr>
          <w:rFonts w:ascii="Arial" w:eastAsia="MS Mincho" w:hAnsi="Arial" w:cs="Arial"/>
          <w:b/>
          <w:noProof/>
          <w:color w:val="00863D"/>
          <w:sz w:val="24"/>
          <w:szCs w:val="24"/>
          <w:lang w:val="es-ES_tradnl" w:eastAsia="es-MX"/>
        </w:rPr>
        <w:t>Fondos Fijos Específicos</w:t>
      </w:r>
      <w:bookmarkEnd w:id="9"/>
    </w:p>
    <w:p w14:paraId="19CDDBD6" w14:textId="77777777" w:rsidR="006B2079" w:rsidRDefault="006B2079" w:rsidP="006B2079">
      <w:pPr>
        <w:pStyle w:val="Textoindependiente"/>
        <w:spacing w:after="120" w:line="360" w:lineRule="auto"/>
        <w:ind w:left="567"/>
        <w:jc w:val="both"/>
        <w:rPr>
          <w:rFonts w:cs="Arial"/>
          <w:sz w:val="24"/>
          <w:szCs w:val="24"/>
        </w:rPr>
      </w:pPr>
    </w:p>
    <w:p w14:paraId="07DB0D15" w14:textId="2301828E" w:rsidR="00C51D10"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 xml:space="preserve">Los conceptos de gastos autorizados para este Fondo Fijo </w:t>
      </w:r>
      <w:r w:rsidR="006B2079" w:rsidRPr="006B2079">
        <w:rPr>
          <w:rFonts w:cs="Arial"/>
          <w:sz w:val="24"/>
          <w:szCs w:val="24"/>
        </w:rPr>
        <w:t>Específico</w:t>
      </w:r>
      <w:r w:rsidRPr="006B2079">
        <w:rPr>
          <w:rFonts w:cs="Arial"/>
          <w:sz w:val="24"/>
          <w:szCs w:val="24"/>
        </w:rPr>
        <w:t xml:space="preserve"> son los siguientes:</w:t>
      </w:r>
    </w:p>
    <w:p w14:paraId="4DBD7418"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A. TESORERÍA</w:t>
      </w:r>
    </w:p>
    <w:p w14:paraId="781BA65D"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La Jefatura de Unidad de Tesorería tendrá asignado un Fondo Fijo Específico para otorgar liquidez inmediata para gastos urgentes y contingentes que, por su especialidad, singularidad o racionalidad, no se encuentren autorizados en los fondos de las Unidades.</w:t>
      </w:r>
    </w:p>
    <w:p w14:paraId="57CA4255"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La existencia de este fondo se justifica en función de que existen demandas en la operación, en que la inmediatez de su realización no permita cumplir con las gestiones para el trámite y expedición de un cheque o bien el horario o fecha en que se presente la necesidad no facilite la realización de una transferencia electrónica.</w:t>
      </w:r>
    </w:p>
    <w:p w14:paraId="055F9D29" w14:textId="123208C5"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Los gastos</w:t>
      </w:r>
      <w:r w:rsidR="00443C59">
        <w:rPr>
          <w:rFonts w:ascii="Arial" w:hAnsi="Arial" w:cs="Arial"/>
          <w:sz w:val="24"/>
          <w:szCs w:val="24"/>
        </w:rPr>
        <w:t xml:space="preserve"> conceptos de gastos </w:t>
      </w:r>
      <w:r w:rsidRPr="00E257E7">
        <w:rPr>
          <w:rFonts w:ascii="Arial" w:hAnsi="Arial" w:cs="Arial"/>
          <w:sz w:val="24"/>
          <w:szCs w:val="24"/>
        </w:rPr>
        <w:t>autorizados para este Fondo Fijo Específico,</w:t>
      </w:r>
      <w:r w:rsidR="00443C59">
        <w:rPr>
          <w:rFonts w:ascii="Arial" w:hAnsi="Arial" w:cs="Arial"/>
          <w:sz w:val="24"/>
          <w:szCs w:val="24"/>
        </w:rPr>
        <w:t xml:space="preserve"> son</w:t>
      </w:r>
      <w:r w:rsidRPr="00E257E7">
        <w:rPr>
          <w:rFonts w:ascii="Arial" w:hAnsi="Arial" w:cs="Arial"/>
          <w:sz w:val="24"/>
          <w:szCs w:val="24"/>
        </w:rPr>
        <w:t xml:space="preserve"> los siguientes:</w:t>
      </w:r>
    </w:p>
    <w:p w14:paraId="401CDF0C"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a.   Gastos necesarios para el cumplimiento de una comisión oficial de conformidad con lo establecido en los lineamientos respectivos.</w:t>
      </w:r>
    </w:p>
    <w:p w14:paraId="2EA5AF32"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b.   Medicinas y productos farmacéuticos, solicitados por el Servicio Médico del Tribunal Electoral.</w:t>
      </w:r>
    </w:p>
    <w:p w14:paraId="253ED0DB"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 xml:space="preserve">c.    </w:t>
      </w:r>
      <w:proofErr w:type="gramStart"/>
      <w:r w:rsidRPr="00E257E7">
        <w:rPr>
          <w:rFonts w:ascii="Arial" w:hAnsi="Arial" w:cs="Arial"/>
          <w:sz w:val="24"/>
          <w:szCs w:val="24"/>
        </w:rPr>
        <w:t>Gastos a comprobar</w:t>
      </w:r>
      <w:proofErr w:type="gramEnd"/>
      <w:r w:rsidRPr="00E257E7">
        <w:rPr>
          <w:rFonts w:ascii="Arial" w:hAnsi="Arial" w:cs="Arial"/>
          <w:sz w:val="24"/>
          <w:szCs w:val="24"/>
        </w:rPr>
        <w:t>.</w:t>
      </w:r>
    </w:p>
    <w:p w14:paraId="75DF242B"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d. Los señalados en el numeral 17 de los presentes Lineamientos.</w:t>
      </w:r>
    </w:p>
    <w:p w14:paraId="0C7B71D2"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B. ADQUISICIONES Y MANTENIMIENTO Y SERVICIOS GENERALES</w:t>
      </w:r>
    </w:p>
    <w:p w14:paraId="76CA43DA"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lastRenderedPageBreak/>
        <w:t>La Dirección General de Adquisiciones, Servicios y Obra Pública y la Dirección General de Mantenimiento y Servicios Generales, contarán con fondos fijos específicos que destinarán, en el ámbito de sus atribuciones, a la adquisición de bienes y servicios que de manera urgente o imprevista requieran las diferentes Unidades del Tribunal Electoral.</w:t>
      </w:r>
    </w:p>
    <w:p w14:paraId="4899F5BC"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Los importes deberán ser suficientes para apoyar de inmediato a todas las Unidades del Tribunal Electoral que lo requieran, a efecto de coadyuvar en el cumplimiento de las funciones prioritarias que tienen encomendadas.</w:t>
      </w:r>
    </w:p>
    <w:p w14:paraId="55750ABB" w14:textId="1B4BDFC6" w:rsidR="006B2079" w:rsidRDefault="006B2079" w:rsidP="006B2079">
      <w:pPr>
        <w:spacing w:line="360" w:lineRule="auto"/>
        <w:ind w:left="567"/>
        <w:jc w:val="both"/>
        <w:rPr>
          <w:rFonts w:ascii="Arial" w:hAnsi="Arial" w:cs="Arial"/>
          <w:sz w:val="24"/>
          <w:szCs w:val="24"/>
        </w:rPr>
      </w:pPr>
      <w:r w:rsidRPr="00E257E7">
        <w:rPr>
          <w:rFonts w:ascii="Arial" w:hAnsi="Arial" w:cs="Arial"/>
          <w:sz w:val="24"/>
          <w:szCs w:val="24"/>
        </w:rPr>
        <w:t>Se podrán efectuar adquisiciones de bienes inventariables, de consumo y servicios que por su importancia o urgencia no puedan ser sufragados mediante los procedimientos de adjudicación establecidos en la norma, así como los señalados en el numeral 17 de los presentes Lineamientos.</w:t>
      </w:r>
    </w:p>
    <w:p w14:paraId="48D474FD" w14:textId="77777777" w:rsidR="006B2079" w:rsidRPr="00E257E7" w:rsidRDefault="006B2079" w:rsidP="006B2079">
      <w:pPr>
        <w:spacing w:line="360" w:lineRule="auto"/>
        <w:ind w:left="567"/>
        <w:jc w:val="both"/>
        <w:rPr>
          <w:rFonts w:ascii="Arial" w:hAnsi="Arial" w:cs="Arial"/>
          <w:sz w:val="24"/>
          <w:szCs w:val="24"/>
        </w:rPr>
      </w:pPr>
    </w:p>
    <w:p w14:paraId="0629952F"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C. UNIDAD DE GESTIÓN Y APOYO LOGÍSTICO.</w:t>
      </w:r>
    </w:p>
    <w:p w14:paraId="044CD91C"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La Unidad de Gestión y Apoyo Logístico contará con los siguientes fondos fijos específicos:</w:t>
      </w:r>
    </w:p>
    <w:p w14:paraId="1331C105"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I. Fondo Fijo Específico para proporcionar viáticos al personal adscrito a ésta, para la realización de comisiones oficiales.</w:t>
      </w:r>
    </w:p>
    <w:p w14:paraId="76C698FB"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II. Fondo destinado a sufragar Gastos de Alimentación de personas titulares de las Magistraturas de Sala Superior, en casos urgentes y excepcionales, que solamente podrá ser ejercido directamente por la persona titular de la Unidad de Gestión y Apoyo Logístico.</w:t>
      </w:r>
    </w:p>
    <w:p w14:paraId="3BE7CFEB"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 xml:space="preserve">La comprobación y reembolso de este fondo fijo específico deberá realizarse de conformidad con los requisitos establecidos en el Capítulo Séptimo “Comprobación y reembolso” de los presentes Lineamientos. Adicionalmente, </w:t>
      </w:r>
      <w:r w:rsidRPr="00E257E7">
        <w:rPr>
          <w:rFonts w:ascii="Arial" w:hAnsi="Arial" w:cs="Arial"/>
          <w:sz w:val="24"/>
          <w:szCs w:val="24"/>
        </w:rPr>
        <w:lastRenderedPageBreak/>
        <w:t>se deberá indicar la justificación detallada del gasto realizado, indicando el número de comensales asistentes y los fines a los que se les dio cumplimiento con dicho gasto.</w:t>
      </w:r>
    </w:p>
    <w:p w14:paraId="4720323A"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D. DIRECCIÓN GENERAL DE PROTECCIÓN INSTITUCIONAL</w:t>
      </w:r>
    </w:p>
    <w:p w14:paraId="3933BC54"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Esta Unidad contará con un Fondo Fijo Específico para proporcionar viáticos a los servidores públicos adscritos a ésta, para la realización de comisiones oficiales, inclusive las que se lleven a cabo fuera de días u horas hábiles, en virtud de lo establecido en el numeral 17 de estos Lineamientos.</w:t>
      </w:r>
    </w:p>
    <w:p w14:paraId="10CCB384" w14:textId="1998E162" w:rsidR="006B2079" w:rsidRDefault="006B2079" w:rsidP="006B2079">
      <w:pPr>
        <w:spacing w:line="360" w:lineRule="auto"/>
        <w:ind w:left="567"/>
        <w:jc w:val="both"/>
        <w:rPr>
          <w:rFonts w:ascii="Arial" w:hAnsi="Arial" w:cs="Arial"/>
          <w:sz w:val="24"/>
          <w:szCs w:val="24"/>
        </w:rPr>
      </w:pPr>
      <w:r w:rsidRPr="00E257E7">
        <w:rPr>
          <w:rFonts w:ascii="Arial" w:hAnsi="Arial" w:cs="Arial"/>
          <w:sz w:val="24"/>
          <w:szCs w:val="24"/>
        </w:rPr>
        <w:t>Asimismo, se podrá utilizar el Fondo en lo señalado en el numeral 17 de los presentes Lineamientos.</w:t>
      </w:r>
    </w:p>
    <w:p w14:paraId="190B2D6B" w14:textId="5CDA19EB" w:rsidR="006B2079" w:rsidRDefault="006B2079" w:rsidP="006B2079">
      <w:pPr>
        <w:spacing w:line="360" w:lineRule="auto"/>
        <w:ind w:left="567"/>
        <w:jc w:val="both"/>
        <w:rPr>
          <w:rFonts w:ascii="Arial" w:hAnsi="Arial" w:cs="Arial"/>
          <w:sz w:val="24"/>
          <w:szCs w:val="24"/>
        </w:rPr>
      </w:pPr>
    </w:p>
    <w:p w14:paraId="3621211E" w14:textId="77777777" w:rsidR="006B2079" w:rsidRPr="00E257E7" w:rsidRDefault="006B2079" w:rsidP="006B2079">
      <w:pPr>
        <w:spacing w:line="360" w:lineRule="auto"/>
        <w:ind w:left="567"/>
        <w:jc w:val="both"/>
        <w:rPr>
          <w:rFonts w:ascii="Arial" w:hAnsi="Arial" w:cs="Arial"/>
          <w:sz w:val="24"/>
          <w:szCs w:val="24"/>
        </w:rPr>
      </w:pPr>
    </w:p>
    <w:p w14:paraId="180F8FFE"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E. SALAS REGIONALES</w:t>
      </w:r>
    </w:p>
    <w:p w14:paraId="2813D03A"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i. Con la finalidad de contar con los recursos disponibles para hacer frente a Comisiones Oficiales se asigna un Fondo Fijo Específico para atender exclusivamente gastos urgentes necesarios para el cumplimiento de una comisión oficial de conformidad con la normativa aplicable, para el personal adscrito a salas regionales, comisionados al efecto, mismo que será manejado por el Secretario General de Acuerdos de cada Sala Regional.</w:t>
      </w:r>
    </w:p>
    <w:p w14:paraId="1B280974" w14:textId="77777777" w:rsidR="006B2079" w:rsidRPr="00E257E7" w:rsidRDefault="006B2079" w:rsidP="006B2079">
      <w:pPr>
        <w:spacing w:line="360" w:lineRule="auto"/>
        <w:ind w:left="567"/>
        <w:jc w:val="both"/>
        <w:rPr>
          <w:rFonts w:ascii="Arial" w:hAnsi="Arial" w:cs="Arial"/>
          <w:sz w:val="24"/>
          <w:szCs w:val="24"/>
        </w:rPr>
      </w:pPr>
      <w:proofErr w:type="spellStart"/>
      <w:r w:rsidRPr="00E257E7">
        <w:rPr>
          <w:rFonts w:ascii="Arial" w:hAnsi="Arial" w:cs="Arial"/>
          <w:sz w:val="24"/>
          <w:szCs w:val="24"/>
        </w:rPr>
        <w:t>ii</w:t>
      </w:r>
      <w:proofErr w:type="spellEnd"/>
      <w:r w:rsidRPr="00E257E7">
        <w:rPr>
          <w:rFonts w:ascii="Arial" w:hAnsi="Arial" w:cs="Arial"/>
          <w:sz w:val="24"/>
          <w:szCs w:val="24"/>
        </w:rPr>
        <w:t>. Las Delegaciones Administrativas tendrán asignado un Fondo Específico en los mismos términos que lo estipulado en el numeral 17 y en los incisos A. Tesorería y B. Adquisiciones y de Mantenimiento y Servicios Generales del Capítulo Sexto “Fondos Fijos Específicos” de los presentes Lineamientos.</w:t>
      </w:r>
    </w:p>
    <w:p w14:paraId="69FF6C72"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F. SERVICIO DE COMEDOR</w:t>
      </w:r>
    </w:p>
    <w:p w14:paraId="06F0524B"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lastRenderedPageBreak/>
        <w:t>La Unidad Administrativa que tenga en sus funciones la prestación del apoyo al cargo denominado “Servicio de Comedor”, tendrá asignado un Fondo Específico que se destinará a la adquisición de bienes y servicios que se requieran para otorgar dicho apoyo de conformidad con la normativa correspondiente.</w:t>
      </w:r>
    </w:p>
    <w:p w14:paraId="4C91CAE8"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sz w:val="24"/>
          <w:szCs w:val="24"/>
        </w:rPr>
        <w:t xml:space="preserve">Los recursos de este Fondo Fijo Específico podrán ejercerse para los conceptos señalados en el numeral 17 de los presentes lineamientos, no siendo aplicable la exclusión señalada en el apartado </w:t>
      </w:r>
      <w:r w:rsidRPr="00E257E7">
        <w:rPr>
          <w:rFonts w:ascii="Arial" w:hAnsi="Arial" w:cs="Arial"/>
          <w:b/>
          <w:bCs/>
          <w:sz w:val="24"/>
          <w:szCs w:val="24"/>
        </w:rPr>
        <w:t>w de la Tabla 2 del numeral 18.</w:t>
      </w:r>
    </w:p>
    <w:p w14:paraId="102200F3"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G. DIRECCIÓN GENERAL DE ASUNTOS JURÍDICOS</w:t>
      </w:r>
    </w:p>
    <w:p w14:paraId="038B1584"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 xml:space="preserve">La Dirección General de Asuntos Jurídicos contará con un fondo fijo específico para cubrir los gastos derivados de los trámites de registro de ISBN (por las siglas en inglés de International Standard Book </w:t>
      </w:r>
      <w:proofErr w:type="spellStart"/>
      <w:r w:rsidRPr="00E257E7">
        <w:rPr>
          <w:rFonts w:ascii="Arial" w:hAnsi="Arial" w:cs="Arial"/>
          <w:sz w:val="24"/>
          <w:szCs w:val="24"/>
        </w:rPr>
        <w:t>Number</w:t>
      </w:r>
      <w:proofErr w:type="spellEnd"/>
      <w:r w:rsidRPr="00E257E7">
        <w:rPr>
          <w:rFonts w:ascii="Arial" w:hAnsi="Arial" w:cs="Arial"/>
          <w:sz w:val="24"/>
          <w:szCs w:val="24"/>
        </w:rPr>
        <w:t>, en español «número Internacional normalizado para libros»), así como las Reservas de Derecho para uso exclusivo de programas ante el Instituto Nacional del Derecho de Autor.</w:t>
      </w:r>
    </w:p>
    <w:p w14:paraId="09C51504" w14:textId="77777777" w:rsidR="006B2079" w:rsidRPr="00E257E7" w:rsidRDefault="006B2079" w:rsidP="006B2079">
      <w:pPr>
        <w:spacing w:line="360" w:lineRule="auto"/>
        <w:ind w:left="567"/>
        <w:jc w:val="both"/>
        <w:rPr>
          <w:rFonts w:ascii="Arial" w:hAnsi="Arial" w:cs="Arial"/>
          <w:b/>
          <w:bCs/>
          <w:sz w:val="24"/>
          <w:szCs w:val="24"/>
        </w:rPr>
      </w:pPr>
      <w:r w:rsidRPr="00E257E7">
        <w:rPr>
          <w:rFonts w:ascii="Arial" w:hAnsi="Arial" w:cs="Arial"/>
          <w:b/>
          <w:bCs/>
          <w:sz w:val="24"/>
          <w:szCs w:val="24"/>
        </w:rPr>
        <w:t>H. GASTOS DE ALIMENTACIÓN</w:t>
      </w:r>
    </w:p>
    <w:p w14:paraId="68C3E66F" w14:textId="77777777" w:rsidR="006B2079" w:rsidRPr="00E257E7" w:rsidRDefault="006B2079" w:rsidP="006B2079">
      <w:pPr>
        <w:spacing w:line="360" w:lineRule="auto"/>
        <w:ind w:left="567"/>
        <w:jc w:val="both"/>
        <w:rPr>
          <w:rFonts w:ascii="Arial" w:hAnsi="Arial" w:cs="Arial"/>
          <w:sz w:val="24"/>
          <w:szCs w:val="24"/>
        </w:rPr>
      </w:pPr>
      <w:r w:rsidRPr="00E257E7">
        <w:rPr>
          <w:rFonts w:ascii="Arial" w:hAnsi="Arial" w:cs="Arial"/>
          <w:sz w:val="24"/>
          <w:szCs w:val="24"/>
        </w:rPr>
        <w:t>Se podrán establecer fondos fijos específicos para otorgar gastos de alimentación observando lo establecido en los Lineamientos para el pago, comprobación y registro de gastos de alimentación.</w:t>
      </w:r>
    </w:p>
    <w:p w14:paraId="5563B5AC" w14:textId="77777777" w:rsidR="006B2079" w:rsidRDefault="006B2079" w:rsidP="006B2079">
      <w:pPr>
        <w:pStyle w:val="Textoindependiente"/>
        <w:spacing w:after="120" w:line="360" w:lineRule="auto"/>
        <w:ind w:left="567"/>
        <w:jc w:val="both"/>
        <w:rPr>
          <w:rFonts w:cs="Arial"/>
          <w:sz w:val="24"/>
          <w:szCs w:val="24"/>
        </w:rPr>
      </w:pPr>
    </w:p>
    <w:p w14:paraId="68C7B661" w14:textId="30FF17B8" w:rsidR="00595CE4"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La Secretaría Administrativa a través de la Dirección General de Recursos Financieros, promoverá el cumplimiento de disposiciones internas que se emitan para fomentar la racionalidad y el ahorro con los recursos de los Fondos.</w:t>
      </w:r>
    </w:p>
    <w:p w14:paraId="6DC31DE9" w14:textId="77777777" w:rsidR="000634B6" w:rsidRDefault="000634B6"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10" w:name="_Toc106116412"/>
    </w:p>
    <w:p w14:paraId="15AB17B3" w14:textId="15AECB8A" w:rsidR="006B2079" w:rsidRPr="006B2079" w:rsidRDefault="006B2079"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r w:rsidRPr="006B2079">
        <w:rPr>
          <w:rFonts w:ascii="Arial" w:eastAsia="MS Mincho" w:hAnsi="Arial" w:cs="Arial"/>
          <w:b/>
          <w:noProof/>
          <w:color w:val="00863D"/>
          <w:sz w:val="24"/>
          <w:szCs w:val="24"/>
          <w:lang w:val="es-ES_tradnl" w:eastAsia="es-MX"/>
        </w:rPr>
        <w:t>Capítulo Séptimo</w:t>
      </w:r>
      <w:bookmarkEnd w:id="10"/>
    </w:p>
    <w:p w14:paraId="5FB8E71F" w14:textId="77777777" w:rsidR="006B2079" w:rsidRPr="006B2079" w:rsidRDefault="006B2079" w:rsidP="006B2079">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11" w:name="_Toc106116413"/>
      <w:r w:rsidRPr="006B2079">
        <w:rPr>
          <w:rFonts w:ascii="Arial" w:eastAsia="MS Mincho" w:hAnsi="Arial" w:cs="Arial"/>
          <w:b/>
          <w:noProof/>
          <w:color w:val="00863D"/>
          <w:sz w:val="24"/>
          <w:szCs w:val="24"/>
          <w:lang w:val="es-ES_tradnl" w:eastAsia="es-MX"/>
        </w:rPr>
        <w:t>Comprobación y reembolso</w:t>
      </w:r>
      <w:bookmarkEnd w:id="11"/>
    </w:p>
    <w:p w14:paraId="19776D5C" w14:textId="77777777" w:rsidR="006B2079" w:rsidRDefault="006B2079" w:rsidP="006B2079">
      <w:pPr>
        <w:pStyle w:val="Textoindependiente"/>
        <w:spacing w:after="120" w:line="360" w:lineRule="auto"/>
        <w:ind w:left="567"/>
        <w:jc w:val="both"/>
        <w:rPr>
          <w:rFonts w:cs="Arial"/>
          <w:sz w:val="24"/>
          <w:szCs w:val="24"/>
        </w:rPr>
      </w:pPr>
    </w:p>
    <w:p w14:paraId="5DC2B902" w14:textId="12405E1E" w:rsidR="006B2079" w:rsidRDefault="000832F2"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L</w:t>
      </w:r>
      <w:r w:rsidR="00C51D10" w:rsidRPr="006B2079">
        <w:rPr>
          <w:rFonts w:cs="Arial"/>
          <w:sz w:val="24"/>
          <w:szCs w:val="24"/>
        </w:rPr>
        <w:t>a persona servidora pública que administre el Fondo en cada unidad administrativa, es responsable de la autorización de los gastos realizados y de iniciar el trámite de comprobación del ejercicio y reembolso del Fondo.</w:t>
      </w:r>
    </w:p>
    <w:p w14:paraId="4A6756F3" w14:textId="77777777" w:rsidR="006B2079" w:rsidRDefault="006B2079" w:rsidP="006B2079">
      <w:pPr>
        <w:pStyle w:val="Textoindependiente"/>
        <w:spacing w:after="120" w:line="360" w:lineRule="auto"/>
        <w:ind w:left="567"/>
        <w:jc w:val="both"/>
        <w:rPr>
          <w:rFonts w:cs="Arial"/>
          <w:sz w:val="24"/>
          <w:szCs w:val="24"/>
        </w:rPr>
      </w:pPr>
    </w:p>
    <w:p w14:paraId="26E03736" w14:textId="77777777"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La comprobación de las erogaciones efectuadas con el Fondo será responsabilidad de las Unidades, quienes enviarán la representación impresa (PDF) de los Comprobantes Fiscales Digitales Por Internet (CFDI) a Programación y Presupuesto para su revisión y fiscalización, mismos que previamente deben ser dados de alta en el Módulo Comprobantes Digitales por Internet.</w:t>
      </w:r>
    </w:p>
    <w:p w14:paraId="02B2CBCB" w14:textId="77777777" w:rsidR="006B2079" w:rsidRDefault="006B2079" w:rsidP="006B2079">
      <w:pPr>
        <w:pStyle w:val="Prrafodelista"/>
        <w:rPr>
          <w:rFonts w:cs="Arial"/>
          <w:sz w:val="24"/>
          <w:szCs w:val="24"/>
        </w:rPr>
      </w:pPr>
    </w:p>
    <w:p w14:paraId="3836C1F4" w14:textId="77777777"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 xml:space="preserve">Los CFDI, deberán cumplir con los requisitos fiscales señalados en el Anexo 1 de los presentes lineamientos y no deberán tener una antigüedad mayor de dos meses, a partir de la fecha de expedición de </w:t>
      </w:r>
      <w:proofErr w:type="gramStart"/>
      <w:r w:rsidRPr="006B2079">
        <w:rPr>
          <w:rFonts w:cs="Arial"/>
          <w:sz w:val="24"/>
          <w:szCs w:val="24"/>
        </w:rPr>
        <w:t>los mismos</w:t>
      </w:r>
      <w:proofErr w:type="gramEnd"/>
      <w:r w:rsidRPr="006B2079">
        <w:rPr>
          <w:rFonts w:cs="Arial"/>
          <w:sz w:val="24"/>
          <w:szCs w:val="24"/>
        </w:rPr>
        <w:t>.</w:t>
      </w:r>
    </w:p>
    <w:p w14:paraId="27BB7A98" w14:textId="77777777" w:rsidR="006B2079" w:rsidRDefault="006B2079" w:rsidP="006B2079">
      <w:pPr>
        <w:pStyle w:val="Prrafodelista"/>
        <w:rPr>
          <w:rFonts w:cs="Arial"/>
          <w:sz w:val="24"/>
          <w:szCs w:val="24"/>
        </w:rPr>
      </w:pPr>
    </w:p>
    <w:p w14:paraId="3F55D7EE" w14:textId="2F7760EB"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A la impresión de los COMPROBANTES FISCALES DIGITALES POR INTERNET (CFDI), se le anotará al reverso lo siguiente:</w:t>
      </w:r>
    </w:p>
    <w:p w14:paraId="04F758B4" w14:textId="77777777" w:rsidR="006B2079" w:rsidRDefault="006B2079" w:rsidP="006B2079">
      <w:pPr>
        <w:pStyle w:val="Prrafodelista"/>
        <w:spacing w:line="360" w:lineRule="auto"/>
        <w:ind w:left="567"/>
        <w:jc w:val="both"/>
        <w:rPr>
          <w:rFonts w:ascii="Arial" w:hAnsi="Arial" w:cs="Arial"/>
          <w:sz w:val="24"/>
          <w:szCs w:val="24"/>
        </w:rPr>
      </w:pPr>
      <w:r w:rsidRPr="006B2079">
        <w:rPr>
          <w:rFonts w:ascii="Arial" w:hAnsi="Arial" w:cs="Arial"/>
          <w:sz w:val="24"/>
          <w:szCs w:val="24"/>
        </w:rPr>
        <w:t>a) Justificación de la necesidad de la compra.</w:t>
      </w:r>
    </w:p>
    <w:p w14:paraId="11CDDC4F" w14:textId="20129BE1" w:rsidR="006B2079" w:rsidRPr="006B2079" w:rsidRDefault="006B2079" w:rsidP="006B2079">
      <w:pPr>
        <w:pStyle w:val="Prrafodelista"/>
        <w:spacing w:line="360" w:lineRule="auto"/>
        <w:ind w:left="567"/>
        <w:jc w:val="both"/>
        <w:rPr>
          <w:rFonts w:ascii="Arial" w:hAnsi="Arial" w:cs="Arial"/>
          <w:sz w:val="24"/>
          <w:szCs w:val="24"/>
        </w:rPr>
      </w:pPr>
      <w:r w:rsidRPr="006B2079">
        <w:rPr>
          <w:rFonts w:ascii="Arial" w:hAnsi="Arial" w:cs="Arial"/>
          <w:sz w:val="24"/>
          <w:szCs w:val="24"/>
        </w:rPr>
        <w:t>b) Constancia de recepción de los bienes y/o servicios.</w:t>
      </w:r>
    </w:p>
    <w:p w14:paraId="5B498B71" w14:textId="77777777" w:rsidR="006B2079" w:rsidRDefault="006B2079" w:rsidP="006B2079">
      <w:pPr>
        <w:pStyle w:val="Prrafodelista"/>
        <w:rPr>
          <w:rFonts w:cs="Arial"/>
          <w:sz w:val="24"/>
          <w:szCs w:val="24"/>
        </w:rPr>
      </w:pPr>
    </w:p>
    <w:p w14:paraId="1BAD9D04" w14:textId="2D72A27E"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El reembolso del Fondo se tramitará mediante la presentación de la siguiente documentación:</w:t>
      </w:r>
    </w:p>
    <w:p w14:paraId="592B23AA" w14:textId="77777777" w:rsidR="006B2079" w:rsidRPr="006B2079" w:rsidRDefault="006B2079" w:rsidP="006B2079">
      <w:pPr>
        <w:pStyle w:val="Prrafodelista"/>
        <w:spacing w:line="360" w:lineRule="auto"/>
        <w:ind w:left="567"/>
        <w:jc w:val="both"/>
        <w:rPr>
          <w:rFonts w:ascii="Arial" w:hAnsi="Arial" w:cs="Arial"/>
          <w:sz w:val="24"/>
          <w:szCs w:val="24"/>
        </w:rPr>
      </w:pPr>
      <w:r w:rsidRPr="006B2079">
        <w:rPr>
          <w:rFonts w:ascii="Arial" w:hAnsi="Arial" w:cs="Arial"/>
          <w:sz w:val="24"/>
          <w:szCs w:val="24"/>
        </w:rPr>
        <w:lastRenderedPageBreak/>
        <w:t xml:space="preserve">a) Oficio que emita la Unidad Administrativa dirigido a la </w:t>
      </w:r>
      <w:proofErr w:type="spellStart"/>
      <w:r w:rsidRPr="006B2079">
        <w:rPr>
          <w:rFonts w:ascii="Arial" w:hAnsi="Arial" w:cs="Arial"/>
          <w:sz w:val="24"/>
          <w:szCs w:val="24"/>
        </w:rPr>
        <w:t>la</w:t>
      </w:r>
      <w:proofErr w:type="spellEnd"/>
      <w:r w:rsidRPr="006B2079">
        <w:rPr>
          <w:rFonts w:ascii="Arial" w:hAnsi="Arial" w:cs="Arial"/>
          <w:sz w:val="24"/>
          <w:szCs w:val="24"/>
        </w:rPr>
        <w:t xml:space="preserve"> Dirección General de Recursos Financieros.</w:t>
      </w:r>
    </w:p>
    <w:p w14:paraId="6704148F" w14:textId="77777777" w:rsidR="006B2079" w:rsidRPr="006B2079" w:rsidRDefault="006B2079" w:rsidP="006B2079">
      <w:pPr>
        <w:pStyle w:val="Prrafodelista"/>
        <w:spacing w:line="360" w:lineRule="auto"/>
        <w:ind w:left="567"/>
        <w:jc w:val="both"/>
        <w:rPr>
          <w:rFonts w:ascii="Arial" w:hAnsi="Arial" w:cs="Arial"/>
          <w:sz w:val="24"/>
          <w:szCs w:val="24"/>
        </w:rPr>
      </w:pPr>
      <w:r w:rsidRPr="006B2079">
        <w:rPr>
          <w:rFonts w:ascii="Arial" w:hAnsi="Arial" w:cs="Arial"/>
          <w:sz w:val="24"/>
          <w:szCs w:val="24"/>
        </w:rPr>
        <w:t xml:space="preserve">b) Solicitud de Reembolso, en donde se detallen los comprobantes que la integran, y en su caso, se señalen los folios de incorporación al MÓDULO COMPROBANTES DIGITALES POR INTERNET. </w:t>
      </w:r>
    </w:p>
    <w:p w14:paraId="2295B00E" w14:textId="77777777" w:rsidR="006B2079" w:rsidRPr="006B2079" w:rsidRDefault="006B2079" w:rsidP="006B2079">
      <w:pPr>
        <w:pStyle w:val="Prrafodelista"/>
        <w:spacing w:line="360" w:lineRule="auto"/>
        <w:ind w:left="567"/>
        <w:jc w:val="both"/>
        <w:rPr>
          <w:rFonts w:ascii="Arial" w:hAnsi="Arial" w:cs="Arial"/>
          <w:sz w:val="24"/>
          <w:szCs w:val="24"/>
        </w:rPr>
      </w:pPr>
      <w:r w:rsidRPr="006B2079">
        <w:rPr>
          <w:rFonts w:ascii="Arial" w:hAnsi="Arial" w:cs="Arial"/>
          <w:sz w:val="24"/>
          <w:szCs w:val="24"/>
        </w:rPr>
        <w:t>c) Impresiones en formato PDF de los CFDI antes señalados, que incluyan la firma electrónica del beneficiario o responsable del fondo.</w:t>
      </w:r>
    </w:p>
    <w:p w14:paraId="21D08FD8" w14:textId="77777777" w:rsidR="006B2079" w:rsidRDefault="006B2079" w:rsidP="006B2079">
      <w:pPr>
        <w:pStyle w:val="Textoindependiente"/>
        <w:spacing w:after="120" w:line="360" w:lineRule="auto"/>
        <w:ind w:left="567"/>
        <w:jc w:val="both"/>
        <w:rPr>
          <w:rFonts w:cs="Arial"/>
          <w:sz w:val="24"/>
          <w:szCs w:val="24"/>
        </w:rPr>
      </w:pPr>
    </w:p>
    <w:p w14:paraId="0569CF26" w14:textId="6A74A351" w:rsidR="006B2079"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Con el fin de facilitar su revisión, registro y archivo, los comprobantes deberán presentarse de la siguiente manera:</w:t>
      </w:r>
    </w:p>
    <w:p w14:paraId="7BFC5453" w14:textId="77777777" w:rsidR="006B2079" w:rsidRPr="006B2079" w:rsidRDefault="006B2079" w:rsidP="006B2079">
      <w:pPr>
        <w:pStyle w:val="Prrafodelista"/>
        <w:spacing w:line="360" w:lineRule="auto"/>
        <w:ind w:left="567"/>
        <w:jc w:val="both"/>
        <w:rPr>
          <w:rFonts w:ascii="Arial" w:hAnsi="Arial" w:cs="Arial"/>
          <w:sz w:val="24"/>
          <w:szCs w:val="24"/>
        </w:rPr>
      </w:pPr>
      <w:r w:rsidRPr="006B2079">
        <w:rPr>
          <w:rFonts w:ascii="Arial" w:hAnsi="Arial" w:cs="Arial"/>
          <w:sz w:val="24"/>
          <w:szCs w:val="24"/>
        </w:rPr>
        <w:t>a) En una secuencia ordenada por fecha de emisión. En el caso en que el comprobante contenga en el reverso información del contribuyente u otra que constituya algún requisito fiscal, se buscará que el pegado no obstaculice su revisión o altere los datos.</w:t>
      </w:r>
    </w:p>
    <w:p w14:paraId="1A3BDDF4" w14:textId="77777777" w:rsidR="006B2079" w:rsidRPr="006B2079" w:rsidRDefault="006B2079" w:rsidP="006B2079">
      <w:pPr>
        <w:pStyle w:val="Prrafodelista"/>
        <w:spacing w:line="360" w:lineRule="auto"/>
        <w:ind w:left="567"/>
        <w:jc w:val="both"/>
        <w:rPr>
          <w:rFonts w:ascii="Arial" w:hAnsi="Arial" w:cs="Arial"/>
          <w:sz w:val="24"/>
          <w:szCs w:val="24"/>
        </w:rPr>
      </w:pPr>
      <w:r w:rsidRPr="006B2079">
        <w:rPr>
          <w:rFonts w:ascii="Arial" w:hAnsi="Arial" w:cs="Arial"/>
          <w:sz w:val="24"/>
          <w:szCs w:val="24"/>
        </w:rPr>
        <w:t>b) Las representaciones impresas (PDF) de los CFDI deberán incluir la firma electrónica del Titular de la Unidad o del servidor público designado como responsable del Fondo.</w:t>
      </w:r>
    </w:p>
    <w:p w14:paraId="784C1138" w14:textId="77777777" w:rsidR="009F53AF" w:rsidRDefault="00C51D10" w:rsidP="00E257E7">
      <w:pPr>
        <w:pStyle w:val="Textoindependiente"/>
        <w:numPr>
          <w:ilvl w:val="0"/>
          <w:numId w:val="5"/>
        </w:numPr>
        <w:spacing w:after="120" w:line="360" w:lineRule="auto"/>
        <w:ind w:left="567" w:hanging="567"/>
        <w:jc w:val="both"/>
        <w:rPr>
          <w:rFonts w:cs="Arial"/>
          <w:sz w:val="24"/>
          <w:szCs w:val="24"/>
        </w:rPr>
      </w:pPr>
      <w:r w:rsidRPr="006B2079">
        <w:rPr>
          <w:rFonts w:cs="Arial"/>
          <w:sz w:val="24"/>
          <w:szCs w:val="24"/>
        </w:rPr>
        <w:t>Los pasajes se comprobarán exclusivamente mediante CFDI.</w:t>
      </w:r>
    </w:p>
    <w:p w14:paraId="6BEE0436" w14:textId="77777777" w:rsidR="009F53AF" w:rsidRDefault="00C51D10" w:rsidP="009F53AF">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La suma de la documentación comprobatoria impresa (CFDI), deberá corresponder al importe exacto del reembolso solicitado y en ningún caso podrá ser superior al total del Fondo autorizado. Programación y Presupuesto evaluará la procedencia de la documentación comprobatoria y podrá tramitar el reembolso de la documentación comprobatoria (CFDI) que resulte procedente, devolviendo al responsable la que no cumpla con las disposiciones normativas.</w:t>
      </w:r>
    </w:p>
    <w:p w14:paraId="0F61EBE3" w14:textId="16A25044" w:rsidR="009F53AF" w:rsidRPr="009F53AF" w:rsidRDefault="009F53AF" w:rsidP="009F53AF">
      <w:pPr>
        <w:pStyle w:val="Textoindependiente"/>
        <w:spacing w:after="120" w:line="360" w:lineRule="auto"/>
        <w:ind w:left="567"/>
        <w:jc w:val="both"/>
        <w:rPr>
          <w:rFonts w:cs="Arial"/>
          <w:sz w:val="24"/>
          <w:szCs w:val="24"/>
        </w:rPr>
      </w:pPr>
      <w:r w:rsidRPr="009F53AF">
        <w:rPr>
          <w:rFonts w:cs="Arial"/>
          <w:sz w:val="24"/>
          <w:szCs w:val="24"/>
        </w:rPr>
        <w:lastRenderedPageBreak/>
        <w:t>En el caso de que, como resultado de la revisión realizada, los comprobantes presentados por las Unidades sean rechazados por improcedentes, Programación y Presupuesto informará por escrito esta circunstancia al responsable del Fondo, para su cambio o reposición, no debiendo presentar el mismo documento modificado.</w:t>
      </w:r>
    </w:p>
    <w:p w14:paraId="7FAC4863" w14:textId="77777777" w:rsidR="009F53AF" w:rsidRDefault="009F53AF" w:rsidP="009F53AF">
      <w:pPr>
        <w:pStyle w:val="Textoindependiente"/>
        <w:spacing w:after="120" w:line="360" w:lineRule="auto"/>
        <w:ind w:left="567"/>
        <w:jc w:val="both"/>
        <w:rPr>
          <w:rFonts w:cs="Arial"/>
          <w:sz w:val="24"/>
          <w:szCs w:val="24"/>
        </w:rPr>
      </w:pPr>
    </w:p>
    <w:p w14:paraId="4135EDFF" w14:textId="77777777" w:rsid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Las representaciones impresas (PDF) de los CFDI que amparen los gastos realizados deberán, al momento de su pago, cancelarse con el sello o leyenda que indique “Pagado con Fondo Fijo”.</w:t>
      </w:r>
    </w:p>
    <w:p w14:paraId="4094C161" w14:textId="6521D183" w:rsid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 xml:space="preserve">En los casos en que sea necesario entregar recursos del Fondo en forma anticipada, para la adquisición de un bien o servicio, deberá </w:t>
      </w:r>
      <w:proofErr w:type="spellStart"/>
      <w:r w:rsidRPr="009F53AF">
        <w:rPr>
          <w:rFonts w:cs="Arial"/>
          <w:sz w:val="24"/>
          <w:szCs w:val="24"/>
        </w:rPr>
        <w:t>requisitarse</w:t>
      </w:r>
      <w:proofErr w:type="spellEnd"/>
      <w:r w:rsidRPr="009F53AF">
        <w:rPr>
          <w:rFonts w:cs="Arial"/>
          <w:sz w:val="24"/>
          <w:szCs w:val="24"/>
        </w:rPr>
        <w:t xml:space="preserve"> un Vale Provisional de Caja, que firmará la persona que los recibe y quien autoriza.</w:t>
      </w:r>
    </w:p>
    <w:p w14:paraId="5D6F6F06" w14:textId="77777777" w:rsidR="009F53AF" w:rsidRDefault="009F53AF" w:rsidP="009F53AF">
      <w:pPr>
        <w:pStyle w:val="Textoindependiente"/>
        <w:spacing w:after="120" w:line="360" w:lineRule="auto"/>
        <w:ind w:left="567"/>
        <w:jc w:val="both"/>
        <w:rPr>
          <w:rFonts w:cs="Arial"/>
          <w:sz w:val="24"/>
          <w:szCs w:val="24"/>
        </w:rPr>
      </w:pPr>
    </w:p>
    <w:p w14:paraId="4D153ADA" w14:textId="4AD8FC46" w:rsid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El plazo máximo para comprobar un Vale Provisional de Caja será de cinco (5) días hábiles a partir de su entrega, en caso de incumplimiento se enviará el vale a Administración de Personal con oficio, para efectuar el descuento a través de la nómina del responsable.</w:t>
      </w:r>
    </w:p>
    <w:p w14:paraId="0152EB84" w14:textId="77777777" w:rsidR="009F53AF" w:rsidRDefault="009F53AF" w:rsidP="009F53AF">
      <w:pPr>
        <w:pStyle w:val="Textoindependiente"/>
        <w:spacing w:after="120" w:line="360" w:lineRule="auto"/>
        <w:ind w:left="567"/>
        <w:jc w:val="both"/>
        <w:rPr>
          <w:rFonts w:cs="Arial"/>
          <w:sz w:val="24"/>
          <w:szCs w:val="24"/>
        </w:rPr>
      </w:pPr>
    </w:p>
    <w:p w14:paraId="0823396A" w14:textId="7DC6F354" w:rsid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Programación y Presupuesto podrá habilitar herramientas tecnológicas para facilitar el procedimiento de solicitud, autorización, comprobación y reembolso, incorporando la funcionalidad para utilizar la firma electrónica (FIREL) para validar la documentación referida siempre que sea posible.</w:t>
      </w:r>
    </w:p>
    <w:p w14:paraId="71996F71" w14:textId="77777777" w:rsidR="000634B6" w:rsidRDefault="000634B6" w:rsidP="009F53AF">
      <w:pPr>
        <w:spacing w:after="0" w:line="360" w:lineRule="auto"/>
        <w:ind w:right="45"/>
        <w:jc w:val="center"/>
        <w:rPr>
          <w:rFonts w:ascii="Arial" w:eastAsia="MS Mincho" w:hAnsi="Arial" w:cs="Arial"/>
          <w:b/>
          <w:noProof/>
          <w:color w:val="00863D"/>
          <w:sz w:val="24"/>
          <w:szCs w:val="24"/>
          <w:lang w:val="es-ES_tradnl" w:eastAsia="es-MX"/>
        </w:rPr>
      </w:pPr>
      <w:bookmarkStart w:id="12" w:name="_Toc106116414"/>
    </w:p>
    <w:p w14:paraId="2E321C80" w14:textId="77777777" w:rsidR="000634B6" w:rsidRDefault="000634B6" w:rsidP="009F53AF">
      <w:pPr>
        <w:spacing w:after="0" w:line="360" w:lineRule="auto"/>
        <w:ind w:right="45"/>
        <w:jc w:val="center"/>
        <w:rPr>
          <w:rFonts w:ascii="Arial" w:eastAsia="MS Mincho" w:hAnsi="Arial" w:cs="Arial"/>
          <w:b/>
          <w:noProof/>
          <w:color w:val="00863D"/>
          <w:sz w:val="24"/>
          <w:szCs w:val="24"/>
          <w:lang w:val="es-ES_tradnl" w:eastAsia="es-MX"/>
        </w:rPr>
      </w:pPr>
    </w:p>
    <w:p w14:paraId="5F555AC0" w14:textId="77777777" w:rsidR="000634B6" w:rsidRDefault="000634B6" w:rsidP="009F53AF">
      <w:pPr>
        <w:spacing w:after="0" w:line="360" w:lineRule="auto"/>
        <w:ind w:right="45"/>
        <w:jc w:val="center"/>
        <w:rPr>
          <w:rFonts w:ascii="Arial" w:eastAsia="MS Mincho" w:hAnsi="Arial" w:cs="Arial"/>
          <w:b/>
          <w:noProof/>
          <w:color w:val="00863D"/>
          <w:sz w:val="24"/>
          <w:szCs w:val="24"/>
          <w:lang w:val="es-ES_tradnl" w:eastAsia="es-MX"/>
        </w:rPr>
      </w:pPr>
    </w:p>
    <w:p w14:paraId="2F2E4F59" w14:textId="68875A5A" w:rsidR="009F53AF" w:rsidRPr="009F53AF" w:rsidRDefault="009F53AF" w:rsidP="009F53AF">
      <w:pPr>
        <w:spacing w:after="0" w:line="360" w:lineRule="auto"/>
        <w:ind w:right="45"/>
        <w:jc w:val="center"/>
        <w:rPr>
          <w:rFonts w:ascii="Arial" w:eastAsia="MS Mincho" w:hAnsi="Arial" w:cs="Arial"/>
          <w:b/>
          <w:noProof/>
          <w:color w:val="00863D"/>
          <w:sz w:val="24"/>
          <w:szCs w:val="24"/>
          <w:lang w:val="es-ES_tradnl" w:eastAsia="es-MX"/>
        </w:rPr>
      </w:pPr>
      <w:r w:rsidRPr="009F53AF">
        <w:rPr>
          <w:rFonts w:ascii="Arial" w:eastAsia="MS Mincho" w:hAnsi="Arial" w:cs="Arial"/>
          <w:b/>
          <w:noProof/>
          <w:color w:val="00863D"/>
          <w:sz w:val="24"/>
          <w:szCs w:val="24"/>
          <w:lang w:val="es-ES_tradnl" w:eastAsia="es-MX"/>
        </w:rPr>
        <w:lastRenderedPageBreak/>
        <w:t>Capítulo Octavo</w:t>
      </w:r>
      <w:bookmarkEnd w:id="12"/>
    </w:p>
    <w:p w14:paraId="1EA6D982" w14:textId="77777777" w:rsidR="009F53AF" w:rsidRPr="009F53AF" w:rsidRDefault="009F53AF" w:rsidP="009F53AF">
      <w:pPr>
        <w:spacing w:after="0" w:line="360" w:lineRule="auto"/>
        <w:ind w:right="45"/>
        <w:jc w:val="center"/>
        <w:rPr>
          <w:rFonts w:ascii="Arial" w:eastAsia="MS Mincho" w:hAnsi="Arial" w:cs="Arial"/>
          <w:b/>
          <w:noProof/>
          <w:color w:val="00863D"/>
          <w:sz w:val="24"/>
          <w:szCs w:val="24"/>
          <w:lang w:val="es-ES_tradnl" w:eastAsia="es-MX"/>
        </w:rPr>
      </w:pPr>
      <w:bookmarkStart w:id="13" w:name="_Toc106116415"/>
      <w:r w:rsidRPr="009F53AF">
        <w:rPr>
          <w:rFonts w:ascii="Arial" w:eastAsia="MS Mincho" w:hAnsi="Arial" w:cs="Arial"/>
          <w:b/>
          <w:noProof/>
          <w:color w:val="00863D"/>
          <w:sz w:val="24"/>
          <w:szCs w:val="24"/>
          <w:lang w:val="es-ES_tradnl" w:eastAsia="es-MX"/>
        </w:rPr>
        <w:t>Reintegro y Cancelación</w:t>
      </w:r>
      <w:bookmarkEnd w:id="13"/>
    </w:p>
    <w:p w14:paraId="5471DCBE" w14:textId="77777777" w:rsidR="009F53AF" w:rsidRPr="009F53AF" w:rsidRDefault="009F53AF" w:rsidP="009F53AF">
      <w:pPr>
        <w:spacing w:after="0" w:line="360" w:lineRule="auto"/>
        <w:ind w:right="45"/>
        <w:jc w:val="center"/>
        <w:rPr>
          <w:rFonts w:ascii="Arial" w:eastAsia="MS Mincho" w:hAnsi="Arial" w:cs="Arial"/>
          <w:b/>
          <w:noProof/>
          <w:color w:val="00863D"/>
          <w:sz w:val="24"/>
          <w:szCs w:val="24"/>
          <w:lang w:val="es-ES_tradnl" w:eastAsia="es-MX"/>
        </w:rPr>
      </w:pPr>
    </w:p>
    <w:p w14:paraId="418B8CCF" w14:textId="3F341E9B" w:rsid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 xml:space="preserve">El Fondo deberá reintegrarse al final del año en operación, de conformidad con la fecha y términos que se indiquen en la circular del cierre del ejercicio presupuestal; asimismo, se efectuará el reintegro cuando sea necesario, por el cambio de adscripción o baja del Titular de la Unidad o del responsable </w:t>
      </w:r>
      <w:proofErr w:type="gramStart"/>
      <w:r w:rsidRPr="009F53AF">
        <w:rPr>
          <w:rFonts w:cs="Arial"/>
          <w:sz w:val="24"/>
          <w:szCs w:val="24"/>
        </w:rPr>
        <w:t>del mismo</w:t>
      </w:r>
      <w:proofErr w:type="gramEnd"/>
      <w:r w:rsidRPr="009F53AF">
        <w:rPr>
          <w:rFonts w:cs="Arial"/>
          <w:sz w:val="24"/>
          <w:szCs w:val="24"/>
        </w:rPr>
        <w:t xml:space="preserve"> o bien cancelarse por instrucción superior. La Secretaría Administrativa, a propuesta de la Dirección General de Recursos Financieros, podrá determinar el reintegro y cancelación anticipados de algunos o todos los fondos creados, por consideraciones de índole presupuestaria.</w:t>
      </w:r>
    </w:p>
    <w:p w14:paraId="4D86E3AB" w14:textId="77777777" w:rsidR="009F53AF" w:rsidRDefault="009F53AF" w:rsidP="009F53AF">
      <w:pPr>
        <w:pStyle w:val="Textoindependiente"/>
        <w:spacing w:after="120" w:line="360" w:lineRule="auto"/>
        <w:ind w:left="567"/>
        <w:jc w:val="both"/>
        <w:rPr>
          <w:rFonts w:cs="Arial"/>
          <w:sz w:val="24"/>
          <w:szCs w:val="24"/>
        </w:rPr>
      </w:pPr>
    </w:p>
    <w:p w14:paraId="27EEB249" w14:textId="0B3A5AE3" w:rsid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Para el trámite de reintegro o cancelación del Fondo, es necesario realizar lo siguiente:</w:t>
      </w:r>
    </w:p>
    <w:p w14:paraId="75C13248" w14:textId="77777777" w:rsidR="009F53AF" w:rsidRPr="009F53AF" w:rsidRDefault="009F53AF" w:rsidP="009F53AF">
      <w:pPr>
        <w:pStyle w:val="Prrafodelista"/>
        <w:spacing w:line="360" w:lineRule="auto"/>
        <w:ind w:left="567"/>
        <w:jc w:val="both"/>
        <w:rPr>
          <w:rFonts w:ascii="Arial" w:hAnsi="Arial" w:cs="Arial"/>
          <w:sz w:val="24"/>
          <w:szCs w:val="24"/>
        </w:rPr>
      </w:pPr>
      <w:r w:rsidRPr="009F53AF">
        <w:rPr>
          <w:rFonts w:ascii="Arial" w:hAnsi="Arial" w:cs="Arial"/>
          <w:sz w:val="24"/>
          <w:szCs w:val="24"/>
        </w:rPr>
        <w:t>I. Reintegrar los recursos no ejercidos a la Tesorería o a la Delegación Administrativa.</w:t>
      </w:r>
    </w:p>
    <w:p w14:paraId="0FB2DC76" w14:textId="77777777" w:rsidR="009F53AF" w:rsidRPr="009F53AF" w:rsidRDefault="009F53AF" w:rsidP="009F53AF">
      <w:pPr>
        <w:pStyle w:val="Prrafodelista"/>
        <w:spacing w:line="360" w:lineRule="auto"/>
        <w:ind w:left="567"/>
        <w:jc w:val="both"/>
        <w:rPr>
          <w:rFonts w:ascii="Arial" w:hAnsi="Arial" w:cs="Arial"/>
          <w:sz w:val="24"/>
          <w:szCs w:val="24"/>
        </w:rPr>
      </w:pPr>
      <w:r w:rsidRPr="009F53AF">
        <w:rPr>
          <w:rFonts w:ascii="Arial" w:hAnsi="Arial" w:cs="Arial"/>
          <w:sz w:val="24"/>
          <w:szCs w:val="24"/>
        </w:rPr>
        <w:t>II. Obtener el Recibo de Caja.</w:t>
      </w:r>
    </w:p>
    <w:p w14:paraId="5BC04859" w14:textId="77777777" w:rsidR="009F53AF" w:rsidRPr="009F53AF" w:rsidRDefault="009F53AF" w:rsidP="009F53AF">
      <w:pPr>
        <w:pStyle w:val="Prrafodelista"/>
        <w:spacing w:line="360" w:lineRule="auto"/>
        <w:ind w:left="567"/>
        <w:jc w:val="both"/>
        <w:rPr>
          <w:rFonts w:ascii="Arial" w:hAnsi="Arial" w:cs="Arial"/>
          <w:sz w:val="24"/>
          <w:szCs w:val="24"/>
        </w:rPr>
      </w:pPr>
      <w:r w:rsidRPr="009F53AF">
        <w:rPr>
          <w:rFonts w:ascii="Arial" w:hAnsi="Arial" w:cs="Arial"/>
          <w:sz w:val="24"/>
          <w:szCs w:val="24"/>
        </w:rPr>
        <w:t>III. Presentar la comprobación de los gastos efectuados, de conformidad con lo señalado en el Capítulo Séptimo de estos Lineamientos.</w:t>
      </w:r>
    </w:p>
    <w:p w14:paraId="7AA461FC" w14:textId="77777777" w:rsidR="009F53AF" w:rsidRPr="009F53AF" w:rsidRDefault="009F53AF" w:rsidP="009F53AF">
      <w:pPr>
        <w:pStyle w:val="Prrafodelista"/>
        <w:spacing w:line="360" w:lineRule="auto"/>
        <w:ind w:left="567"/>
        <w:jc w:val="both"/>
        <w:rPr>
          <w:rFonts w:ascii="Arial" w:hAnsi="Arial" w:cs="Arial"/>
          <w:sz w:val="24"/>
          <w:szCs w:val="24"/>
        </w:rPr>
      </w:pPr>
      <w:r w:rsidRPr="009F53AF">
        <w:rPr>
          <w:rFonts w:ascii="Arial" w:hAnsi="Arial" w:cs="Arial"/>
          <w:sz w:val="24"/>
          <w:szCs w:val="24"/>
        </w:rPr>
        <w:t>IV. Elaborar un oficio dirigido a la persona titular de Recursos Financieros, en el que se describa el importe de los recursos asignados, el monto reintegrado en efectivo y el monto que se comprueba mediante impresiones de CFDI.</w:t>
      </w:r>
    </w:p>
    <w:p w14:paraId="58BD6B10" w14:textId="77777777" w:rsidR="009F53AF" w:rsidRDefault="009F53AF" w:rsidP="009F53AF">
      <w:pPr>
        <w:pStyle w:val="Textoindependiente"/>
        <w:spacing w:after="120" w:line="360" w:lineRule="auto"/>
        <w:ind w:left="567"/>
        <w:jc w:val="both"/>
        <w:rPr>
          <w:rFonts w:cs="Arial"/>
          <w:sz w:val="24"/>
          <w:szCs w:val="24"/>
        </w:rPr>
      </w:pPr>
    </w:p>
    <w:p w14:paraId="3CA669FE" w14:textId="573D1C99" w:rsid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Recursos Financieros verificará la procedencia del trámite e instruirá que se realice la cancelación del Fondo.</w:t>
      </w:r>
    </w:p>
    <w:p w14:paraId="64EBF5D9" w14:textId="77777777" w:rsidR="000634B6" w:rsidRDefault="000634B6" w:rsidP="009F53AF">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14" w:name="_Toc106116416"/>
    </w:p>
    <w:p w14:paraId="4A1347F6" w14:textId="16841A27" w:rsidR="009F53AF" w:rsidRPr="009F53AF" w:rsidRDefault="009F53AF" w:rsidP="009F53AF">
      <w:pPr>
        <w:pStyle w:val="Prrafodelista"/>
        <w:spacing w:after="0" w:line="360" w:lineRule="auto"/>
        <w:ind w:left="0" w:right="45"/>
        <w:jc w:val="center"/>
        <w:rPr>
          <w:rFonts w:ascii="Arial" w:eastAsia="MS Mincho" w:hAnsi="Arial" w:cs="Arial"/>
          <w:b/>
          <w:noProof/>
          <w:color w:val="00863D"/>
          <w:sz w:val="24"/>
          <w:szCs w:val="24"/>
          <w:lang w:val="es-ES_tradnl" w:eastAsia="es-MX"/>
        </w:rPr>
      </w:pPr>
      <w:r w:rsidRPr="009F53AF">
        <w:rPr>
          <w:rFonts w:ascii="Arial" w:eastAsia="MS Mincho" w:hAnsi="Arial" w:cs="Arial"/>
          <w:b/>
          <w:noProof/>
          <w:color w:val="00863D"/>
          <w:sz w:val="24"/>
          <w:szCs w:val="24"/>
          <w:lang w:val="es-ES_tradnl" w:eastAsia="es-MX"/>
        </w:rPr>
        <w:lastRenderedPageBreak/>
        <w:t>Capítulo Noveno</w:t>
      </w:r>
      <w:bookmarkEnd w:id="14"/>
    </w:p>
    <w:p w14:paraId="60BC93AA" w14:textId="77777777" w:rsidR="009F53AF" w:rsidRPr="009F53AF" w:rsidRDefault="009F53AF" w:rsidP="009F53AF">
      <w:pPr>
        <w:pStyle w:val="Prrafodelista"/>
        <w:spacing w:after="0" w:line="360" w:lineRule="auto"/>
        <w:ind w:left="0" w:right="45"/>
        <w:jc w:val="center"/>
        <w:rPr>
          <w:rFonts w:ascii="Arial" w:eastAsia="MS Mincho" w:hAnsi="Arial" w:cs="Arial"/>
          <w:b/>
          <w:noProof/>
          <w:color w:val="00863D"/>
          <w:sz w:val="24"/>
          <w:szCs w:val="24"/>
          <w:lang w:val="es-ES_tradnl" w:eastAsia="es-MX"/>
        </w:rPr>
      </w:pPr>
      <w:bookmarkStart w:id="15" w:name="_Toc106116417"/>
      <w:r w:rsidRPr="009F53AF">
        <w:rPr>
          <w:rFonts w:ascii="Arial" w:eastAsia="MS Mincho" w:hAnsi="Arial" w:cs="Arial"/>
          <w:b/>
          <w:noProof/>
          <w:color w:val="00863D"/>
          <w:sz w:val="24"/>
          <w:szCs w:val="24"/>
          <w:lang w:val="es-ES_tradnl" w:eastAsia="es-MX"/>
        </w:rPr>
        <w:t>Disposiciones finales</w:t>
      </w:r>
      <w:bookmarkEnd w:id="15"/>
    </w:p>
    <w:p w14:paraId="5E7F05ED" w14:textId="77777777" w:rsidR="009F53AF" w:rsidRDefault="009F53AF" w:rsidP="009F53AF">
      <w:pPr>
        <w:pStyle w:val="Textoindependiente"/>
        <w:spacing w:after="120" w:line="360" w:lineRule="auto"/>
        <w:ind w:left="567"/>
        <w:jc w:val="both"/>
        <w:rPr>
          <w:rFonts w:cs="Arial"/>
          <w:sz w:val="24"/>
          <w:szCs w:val="24"/>
        </w:rPr>
      </w:pPr>
    </w:p>
    <w:p w14:paraId="476328C0" w14:textId="421F256B" w:rsid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La Contraloría Interna podrá efectuar arqueos de manera selectiva, que permitan determinar el manejo adecuado de los recursos financieros y, en su caso, sugerir las medidas preventivas correspondientes.</w:t>
      </w:r>
    </w:p>
    <w:p w14:paraId="3FEB4147" w14:textId="77777777" w:rsidR="009F53AF" w:rsidRDefault="009F53AF" w:rsidP="009F53AF">
      <w:pPr>
        <w:pStyle w:val="Textoindependiente"/>
        <w:spacing w:after="120" w:line="360" w:lineRule="auto"/>
        <w:ind w:left="567"/>
        <w:jc w:val="both"/>
        <w:rPr>
          <w:rFonts w:cs="Arial"/>
          <w:sz w:val="24"/>
          <w:szCs w:val="24"/>
        </w:rPr>
      </w:pPr>
    </w:p>
    <w:p w14:paraId="2853B786" w14:textId="539CF4AB" w:rsidR="00C51D10" w:rsidRPr="009F53AF" w:rsidRDefault="00C51D10" w:rsidP="00E257E7">
      <w:pPr>
        <w:pStyle w:val="Textoindependiente"/>
        <w:numPr>
          <w:ilvl w:val="0"/>
          <w:numId w:val="5"/>
        </w:numPr>
        <w:spacing w:after="120" w:line="360" w:lineRule="auto"/>
        <w:ind w:left="567" w:hanging="567"/>
        <w:jc w:val="both"/>
        <w:rPr>
          <w:rFonts w:cs="Arial"/>
          <w:sz w:val="24"/>
          <w:szCs w:val="24"/>
        </w:rPr>
      </w:pPr>
      <w:r w:rsidRPr="009F53AF">
        <w:rPr>
          <w:rFonts w:cs="Arial"/>
          <w:sz w:val="24"/>
          <w:szCs w:val="24"/>
        </w:rPr>
        <w:t>La Secretaría Administrativa es la instancia facultada para la interpretación de los presentes Lineamientos y su seguimiento y evaluación recae en la Dirección General de Recursos Financieros, a través de las Unidades de Programación y Presupuesto y Tesorería.</w:t>
      </w:r>
    </w:p>
    <w:p w14:paraId="3E445A4B" w14:textId="77777777" w:rsidR="009F53AF" w:rsidRPr="009F53AF" w:rsidRDefault="009F53AF" w:rsidP="009F53AF">
      <w:pPr>
        <w:pStyle w:val="Prrafodelista"/>
        <w:ind w:left="0"/>
        <w:rPr>
          <w:rFonts w:ascii="Arial" w:hAnsi="Arial" w:cs="Arial"/>
          <w:color w:val="00B050"/>
          <w:sz w:val="96"/>
          <w:szCs w:val="96"/>
          <w:lang w:val="es-ES"/>
        </w:rPr>
      </w:pPr>
    </w:p>
    <w:p w14:paraId="7B7DBF28" w14:textId="77777777" w:rsidR="0045452E" w:rsidRDefault="0045452E">
      <w:pPr>
        <w:rPr>
          <w:rFonts w:ascii="Arial" w:hAnsi="Arial" w:cs="Arial"/>
          <w:color w:val="00B050"/>
          <w:sz w:val="96"/>
          <w:szCs w:val="96"/>
          <w:lang w:val="es-ES"/>
        </w:rPr>
      </w:pPr>
      <w:r>
        <w:rPr>
          <w:rFonts w:ascii="Arial" w:hAnsi="Arial" w:cs="Arial"/>
          <w:color w:val="00B050"/>
          <w:sz w:val="96"/>
          <w:szCs w:val="96"/>
          <w:lang w:val="es-ES"/>
        </w:rPr>
        <w:br w:type="page"/>
      </w:r>
    </w:p>
    <w:p w14:paraId="5F48C82F" w14:textId="383F9D2E" w:rsidR="009F53AF" w:rsidRPr="009F53AF" w:rsidRDefault="009F53AF" w:rsidP="009F53AF">
      <w:pPr>
        <w:pStyle w:val="Prrafodelista"/>
        <w:ind w:left="0"/>
        <w:jc w:val="center"/>
        <w:rPr>
          <w:rFonts w:ascii="Arial" w:hAnsi="Arial" w:cs="Arial"/>
          <w:color w:val="00B050"/>
          <w:sz w:val="96"/>
          <w:szCs w:val="96"/>
          <w:lang w:val="es-ES"/>
        </w:rPr>
      </w:pPr>
      <w:r w:rsidRPr="009F53AF">
        <w:rPr>
          <w:rFonts w:ascii="Arial" w:hAnsi="Arial" w:cs="Arial"/>
          <w:color w:val="00B050"/>
          <w:sz w:val="96"/>
          <w:szCs w:val="96"/>
          <w:lang w:val="es-ES"/>
        </w:rPr>
        <w:lastRenderedPageBreak/>
        <w:t>ANEXOS</w:t>
      </w:r>
    </w:p>
    <w:p w14:paraId="0634A438" w14:textId="77777777" w:rsidR="009F53AF" w:rsidRPr="009F53AF" w:rsidRDefault="009F53AF" w:rsidP="009F53AF">
      <w:pPr>
        <w:pStyle w:val="Prrafodelista"/>
        <w:spacing w:line="360" w:lineRule="auto"/>
        <w:ind w:left="0"/>
        <w:rPr>
          <w:rFonts w:ascii="Arial" w:hAnsi="Arial" w:cs="Arial"/>
          <w:color w:val="00B050"/>
          <w:sz w:val="28"/>
          <w:szCs w:val="28"/>
          <w:lang w:val="es-ES"/>
        </w:rPr>
      </w:pPr>
    </w:p>
    <w:p w14:paraId="2C8CB676" w14:textId="77777777" w:rsidR="009F53AF" w:rsidRPr="009F53AF" w:rsidRDefault="009F53AF" w:rsidP="009F53AF">
      <w:pPr>
        <w:pStyle w:val="Prrafodelista"/>
        <w:spacing w:line="360" w:lineRule="auto"/>
        <w:ind w:left="0"/>
        <w:rPr>
          <w:rFonts w:ascii="Arial" w:hAnsi="Arial" w:cs="Arial"/>
          <w:color w:val="00B050"/>
          <w:sz w:val="28"/>
          <w:szCs w:val="28"/>
          <w:lang w:val="es-ES"/>
        </w:rPr>
      </w:pPr>
    </w:p>
    <w:p w14:paraId="2D409699" w14:textId="77777777" w:rsidR="009F53AF" w:rsidRPr="009F53AF" w:rsidRDefault="009F53AF" w:rsidP="009F53AF">
      <w:pPr>
        <w:pStyle w:val="Prrafodelista"/>
        <w:spacing w:after="240" w:line="360" w:lineRule="auto"/>
        <w:ind w:left="0"/>
        <w:rPr>
          <w:rFonts w:ascii="Calibri" w:hAnsi="Calibri" w:cs="Calibri"/>
          <w:sz w:val="28"/>
          <w:szCs w:val="28"/>
          <w:lang w:val="es-ES"/>
        </w:rPr>
      </w:pPr>
      <w:r w:rsidRPr="009F53AF">
        <w:rPr>
          <w:rFonts w:ascii="Calibri" w:hAnsi="Calibri" w:cs="Calibri"/>
          <w:b/>
          <w:sz w:val="28"/>
          <w:szCs w:val="28"/>
          <w:lang w:val="es-ES"/>
        </w:rPr>
        <w:t>Anexo 1.</w:t>
      </w:r>
      <w:r w:rsidRPr="009F53AF">
        <w:rPr>
          <w:rFonts w:ascii="Calibri" w:hAnsi="Calibri" w:cs="Calibri"/>
          <w:sz w:val="28"/>
          <w:szCs w:val="28"/>
          <w:lang w:val="es-ES"/>
        </w:rPr>
        <w:tab/>
        <w:t>REQUISITOS DE LOS CFDI (Comprobante Fiscal Digital por Internet)</w:t>
      </w:r>
    </w:p>
    <w:p w14:paraId="21DE3B3C" w14:textId="7A3B3EED" w:rsidR="009F53AF" w:rsidRPr="009F53AF" w:rsidRDefault="009F53AF" w:rsidP="009F53AF">
      <w:pPr>
        <w:pStyle w:val="Prrafodelista"/>
        <w:spacing w:after="240" w:line="360" w:lineRule="auto"/>
        <w:ind w:left="0"/>
        <w:rPr>
          <w:rFonts w:ascii="Calibri" w:hAnsi="Calibri" w:cs="Calibri"/>
          <w:sz w:val="28"/>
          <w:szCs w:val="28"/>
          <w:lang w:val="es-ES"/>
        </w:rPr>
      </w:pPr>
      <w:r w:rsidRPr="009F53AF">
        <w:rPr>
          <w:rFonts w:ascii="Calibri" w:hAnsi="Calibri" w:cs="Calibri"/>
          <w:b/>
          <w:sz w:val="28"/>
          <w:szCs w:val="28"/>
          <w:lang w:val="es-ES"/>
        </w:rPr>
        <w:t>Anexo 2.</w:t>
      </w:r>
      <w:r w:rsidRPr="009F53AF">
        <w:rPr>
          <w:rFonts w:ascii="Calibri" w:hAnsi="Calibri" w:cs="Calibri"/>
          <w:sz w:val="28"/>
          <w:szCs w:val="28"/>
          <w:lang w:val="es-ES"/>
        </w:rPr>
        <w:tab/>
        <w:t xml:space="preserve">SOLICITUD DE REPOSICIÓN DE FONDO FIJO Y/O CANCELACIÓN </w:t>
      </w:r>
      <w:proofErr w:type="gramStart"/>
      <w:r w:rsidRPr="009F53AF">
        <w:rPr>
          <w:rFonts w:ascii="Calibri" w:hAnsi="Calibri" w:cs="Calibri"/>
          <w:sz w:val="28"/>
          <w:szCs w:val="28"/>
          <w:lang w:val="es-ES"/>
        </w:rPr>
        <w:t>DEL MISMO</w:t>
      </w:r>
      <w:proofErr w:type="gramEnd"/>
    </w:p>
    <w:p w14:paraId="6593237E" w14:textId="4DE9F3D2" w:rsidR="009F53AF" w:rsidRPr="009F53AF" w:rsidRDefault="009F53AF" w:rsidP="009F53AF">
      <w:pPr>
        <w:pStyle w:val="Prrafodelista"/>
        <w:spacing w:after="240" w:line="360" w:lineRule="auto"/>
        <w:ind w:left="0"/>
        <w:rPr>
          <w:rFonts w:ascii="Calibri" w:hAnsi="Calibri" w:cs="Calibri"/>
          <w:sz w:val="28"/>
          <w:szCs w:val="28"/>
          <w:lang w:val="es-ES"/>
        </w:rPr>
      </w:pPr>
      <w:r w:rsidRPr="009F53AF">
        <w:rPr>
          <w:rFonts w:ascii="Calibri" w:hAnsi="Calibri" w:cs="Calibri"/>
          <w:b/>
          <w:sz w:val="28"/>
          <w:szCs w:val="28"/>
          <w:lang w:val="es-ES"/>
        </w:rPr>
        <w:t>Anexo 3.</w:t>
      </w:r>
      <w:r w:rsidRPr="009F53AF">
        <w:rPr>
          <w:rFonts w:ascii="Calibri" w:hAnsi="Calibri" w:cs="Calibri"/>
          <w:sz w:val="28"/>
          <w:szCs w:val="28"/>
          <w:lang w:val="es-ES"/>
        </w:rPr>
        <w:tab/>
        <w:t xml:space="preserve">RECIBO DEL FONDO FIJO </w:t>
      </w:r>
    </w:p>
    <w:p w14:paraId="58C5898A" w14:textId="77777777" w:rsidR="009F53AF" w:rsidRPr="009F53AF" w:rsidRDefault="009F53AF" w:rsidP="009F53AF">
      <w:pPr>
        <w:pStyle w:val="Prrafodelista"/>
        <w:spacing w:after="240" w:line="360" w:lineRule="auto"/>
        <w:ind w:left="0"/>
        <w:rPr>
          <w:rFonts w:ascii="Calibri" w:hAnsi="Calibri" w:cs="Calibri"/>
          <w:sz w:val="28"/>
          <w:szCs w:val="28"/>
          <w:lang w:val="es-ES"/>
        </w:rPr>
      </w:pPr>
      <w:r w:rsidRPr="009F53AF">
        <w:rPr>
          <w:rFonts w:ascii="Calibri" w:hAnsi="Calibri" w:cs="Calibri"/>
          <w:b/>
          <w:sz w:val="28"/>
          <w:szCs w:val="28"/>
          <w:lang w:val="es-ES"/>
        </w:rPr>
        <w:t>Anexo 4.</w:t>
      </w:r>
      <w:r w:rsidRPr="009F53AF">
        <w:rPr>
          <w:rFonts w:ascii="Calibri" w:hAnsi="Calibri" w:cs="Calibri"/>
          <w:sz w:val="28"/>
          <w:szCs w:val="28"/>
          <w:lang w:val="es-ES"/>
        </w:rPr>
        <w:tab/>
        <w:t>RECIBO DE CAJA</w:t>
      </w:r>
    </w:p>
    <w:p w14:paraId="2D3A5B22" w14:textId="77777777" w:rsidR="009F53AF" w:rsidRPr="009F53AF" w:rsidRDefault="009F53AF" w:rsidP="009F53AF">
      <w:pPr>
        <w:pStyle w:val="Prrafodelista"/>
        <w:spacing w:line="360" w:lineRule="auto"/>
        <w:ind w:left="0"/>
        <w:rPr>
          <w:rFonts w:ascii="Calibri" w:hAnsi="Calibri" w:cs="Calibri"/>
          <w:sz w:val="28"/>
          <w:szCs w:val="28"/>
          <w:lang w:val="es-ES"/>
        </w:rPr>
      </w:pPr>
      <w:r w:rsidRPr="009F53AF">
        <w:rPr>
          <w:rFonts w:ascii="Calibri" w:hAnsi="Calibri" w:cs="Calibri"/>
          <w:b/>
          <w:sz w:val="28"/>
          <w:szCs w:val="28"/>
          <w:lang w:val="es-ES"/>
        </w:rPr>
        <w:t>Anexo 5.</w:t>
      </w:r>
      <w:r w:rsidRPr="009F53AF">
        <w:rPr>
          <w:rFonts w:ascii="Calibri" w:hAnsi="Calibri" w:cs="Calibri"/>
          <w:sz w:val="28"/>
          <w:szCs w:val="28"/>
          <w:lang w:val="es-ES"/>
        </w:rPr>
        <w:tab/>
        <w:t>VALE PROVISIONAL DE CAJA</w:t>
      </w:r>
    </w:p>
    <w:p w14:paraId="1FCC1597" w14:textId="21884CE7" w:rsidR="000832F2" w:rsidRDefault="000832F2" w:rsidP="00E257E7">
      <w:pPr>
        <w:spacing w:line="360" w:lineRule="auto"/>
        <w:jc w:val="both"/>
        <w:rPr>
          <w:rFonts w:ascii="Arial" w:hAnsi="Arial" w:cs="Arial"/>
          <w:b/>
          <w:bCs/>
          <w:sz w:val="24"/>
          <w:szCs w:val="24"/>
        </w:rPr>
      </w:pPr>
    </w:p>
    <w:p w14:paraId="04FB0094" w14:textId="2C51EC42" w:rsidR="009F53AF" w:rsidRDefault="009F53AF" w:rsidP="00E257E7">
      <w:pPr>
        <w:spacing w:line="360" w:lineRule="auto"/>
        <w:jc w:val="both"/>
        <w:rPr>
          <w:rFonts w:ascii="Arial" w:hAnsi="Arial" w:cs="Arial"/>
          <w:b/>
          <w:bCs/>
          <w:sz w:val="24"/>
          <w:szCs w:val="24"/>
        </w:rPr>
      </w:pPr>
    </w:p>
    <w:p w14:paraId="5DE1662F" w14:textId="7F3E9255" w:rsidR="009F53AF" w:rsidRDefault="009F53AF" w:rsidP="00E257E7">
      <w:pPr>
        <w:spacing w:line="360" w:lineRule="auto"/>
        <w:jc w:val="both"/>
        <w:rPr>
          <w:rFonts w:ascii="Arial" w:hAnsi="Arial" w:cs="Arial"/>
          <w:b/>
          <w:bCs/>
          <w:sz w:val="24"/>
          <w:szCs w:val="24"/>
        </w:rPr>
      </w:pPr>
    </w:p>
    <w:p w14:paraId="1E80D4B8" w14:textId="630FF5CD" w:rsidR="00B1076F" w:rsidRDefault="00B1076F" w:rsidP="00E257E7">
      <w:pPr>
        <w:spacing w:line="360" w:lineRule="auto"/>
        <w:jc w:val="both"/>
        <w:rPr>
          <w:rFonts w:ascii="Arial" w:hAnsi="Arial" w:cs="Arial"/>
          <w:b/>
          <w:bCs/>
          <w:sz w:val="24"/>
          <w:szCs w:val="24"/>
        </w:rPr>
      </w:pPr>
    </w:p>
    <w:p w14:paraId="7655B733" w14:textId="516217C9" w:rsidR="00B1076F" w:rsidRDefault="00B1076F" w:rsidP="00E257E7">
      <w:pPr>
        <w:spacing w:line="360" w:lineRule="auto"/>
        <w:jc w:val="both"/>
        <w:rPr>
          <w:rFonts w:ascii="Arial" w:hAnsi="Arial" w:cs="Arial"/>
          <w:b/>
          <w:bCs/>
          <w:sz w:val="24"/>
          <w:szCs w:val="24"/>
        </w:rPr>
      </w:pPr>
    </w:p>
    <w:p w14:paraId="3B376864" w14:textId="57AC8D28" w:rsidR="00B1076F" w:rsidRDefault="00B1076F" w:rsidP="00E257E7">
      <w:pPr>
        <w:spacing w:line="360" w:lineRule="auto"/>
        <w:jc w:val="both"/>
        <w:rPr>
          <w:rFonts w:ascii="Arial" w:hAnsi="Arial" w:cs="Arial"/>
          <w:b/>
          <w:bCs/>
          <w:sz w:val="24"/>
          <w:szCs w:val="24"/>
        </w:rPr>
      </w:pPr>
    </w:p>
    <w:p w14:paraId="11B026A7" w14:textId="2DC79675" w:rsidR="00B1076F" w:rsidRDefault="00B1076F" w:rsidP="00E257E7">
      <w:pPr>
        <w:spacing w:line="360" w:lineRule="auto"/>
        <w:jc w:val="both"/>
        <w:rPr>
          <w:rFonts w:ascii="Arial" w:hAnsi="Arial" w:cs="Arial"/>
          <w:b/>
          <w:bCs/>
          <w:sz w:val="24"/>
          <w:szCs w:val="24"/>
        </w:rPr>
      </w:pPr>
    </w:p>
    <w:p w14:paraId="5CE3CC69" w14:textId="77777777" w:rsidR="00B1076F" w:rsidRDefault="00B1076F" w:rsidP="00E257E7">
      <w:pPr>
        <w:spacing w:line="360" w:lineRule="auto"/>
        <w:jc w:val="both"/>
        <w:rPr>
          <w:rFonts w:ascii="Arial" w:hAnsi="Arial" w:cs="Arial"/>
          <w:b/>
          <w:bCs/>
          <w:sz w:val="24"/>
          <w:szCs w:val="24"/>
        </w:rPr>
      </w:pPr>
    </w:p>
    <w:p w14:paraId="6F6F6EA6" w14:textId="317BB0B3" w:rsidR="009F53AF" w:rsidRDefault="009F53AF" w:rsidP="00E257E7">
      <w:pPr>
        <w:spacing w:line="360" w:lineRule="auto"/>
        <w:jc w:val="both"/>
        <w:rPr>
          <w:rFonts w:ascii="Arial" w:hAnsi="Arial" w:cs="Arial"/>
          <w:b/>
          <w:bCs/>
          <w:sz w:val="24"/>
          <w:szCs w:val="24"/>
        </w:rPr>
      </w:pPr>
    </w:p>
    <w:p w14:paraId="713689D5" w14:textId="240E286F" w:rsidR="009F53AF" w:rsidRDefault="009F53AF" w:rsidP="00E257E7">
      <w:pPr>
        <w:spacing w:line="360" w:lineRule="auto"/>
        <w:jc w:val="both"/>
        <w:rPr>
          <w:rFonts w:ascii="Arial" w:hAnsi="Arial" w:cs="Arial"/>
          <w:b/>
          <w:bCs/>
          <w:sz w:val="24"/>
          <w:szCs w:val="24"/>
        </w:rPr>
      </w:pPr>
    </w:p>
    <w:p w14:paraId="4E320237" w14:textId="207D0995" w:rsidR="009F53AF" w:rsidRDefault="009F53AF" w:rsidP="00E257E7">
      <w:pPr>
        <w:spacing w:line="360" w:lineRule="auto"/>
        <w:jc w:val="both"/>
        <w:rPr>
          <w:rFonts w:ascii="Arial" w:hAnsi="Arial" w:cs="Arial"/>
          <w:b/>
          <w:bCs/>
          <w:sz w:val="24"/>
          <w:szCs w:val="24"/>
        </w:rPr>
      </w:pPr>
    </w:p>
    <w:p w14:paraId="77E55D50" w14:textId="3FD17D0C" w:rsidR="009F53AF" w:rsidRDefault="009F53AF" w:rsidP="00E257E7">
      <w:pPr>
        <w:spacing w:line="360" w:lineRule="auto"/>
        <w:jc w:val="both"/>
        <w:rPr>
          <w:rFonts w:ascii="Arial" w:hAnsi="Arial" w:cs="Arial"/>
          <w:b/>
          <w:bCs/>
          <w:sz w:val="24"/>
          <w:szCs w:val="24"/>
        </w:rPr>
      </w:pPr>
    </w:p>
    <w:p w14:paraId="0ED9672D" w14:textId="77777777" w:rsidR="009F53AF" w:rsidRDefault="009F53AF" w:rsidP="009F53AF">
      <w:pPr>
        <w:tabs>
          <w:tab w:val="left" w:pos="2160"/>
        </w:tabs>
        <w:spacing w:line="360" w:lineRule="auto"/>
        <w:jc w:val="center"/>
        <w:rPr>
          <w:rFonts w:ascii="Arial" w:hAnsi="Arial" w:cs="Arial"/>
          <w:b/>
          <w:color w:val="00B050"/>
          <w:lang w:val="es-ES"/>
        </w:rPr>
      </w:pPr>
      <w:r w:rsidRPr="009A6A49">
        <w:rPr>
          <w:rFonts w:ascii="Arial" w:hAnsi="Arial" w:cs="Arial"/>
          <w:b/>
          <w:color w:val="00B050"/>
          <w:lang w:val="es-ES"/>
        </w:rPr>
        <w:t>Anexo</w:t>
      </w:r>
      <w:r>
        <w:rPr>
          <w:rFonts w:ascii="Arial" w:hAnsi="Arial" w:cs="Arial"/>
          <w:b/>
          <w:color w:val="00B050"/>
          <w:lang w:val="es-ES"/>
        </w:rPr>
        <w:t xml:space="preserve"> 1</w:t>
      </w:r>
    </w:p>
    <w:p w14:paraId="4557F062" w14:textId="77777777" w:rsidR="009F53AF" w:rsidRDefault="009F53AF" w:rsidP="009F53AF">
      <w:pPr>
        <w:tabs>
          <w:tab w:val="left" w:pos="2160"/>
        </w:tabs>
        <w:spacing w:line="360" w:lineRule="auto"/>
        <w:jc w:val="center"/>
        <w:rPr>
          <w:rFonts w:ascii="Arial" w:hAnsi="Arial" w:cs="Arial"/>
          <w:color w:val="00B050"/>
          <w:lang w:val="es-ES"/>
        </w:rPr>
      </w:pPr>
      <w:r>
        <w:rPr>
          <w:rFonts w:ascii="Arial" w:hAnsi="Arial" w:cs="Arial"/>
          <w:color w:val="00B050"/>
          <w:lang w:val="es-ES"/>
        </w:rPr>
        <w:t>R</w:t>
      </w:r>
      <w:r w:rsidRPr="009A6A49">
        <w:rPr>
          <w:rFonts w:ascii="Arial" w:hAnsi="Arial" w:cs="Arial"/>
          <w:color w:val="00B050"/>
          <w:lang w:val="es-ES"/>
        </w:rPr>
        <w:t>EQUISITOS DE LOS CFDI (Comprobante Fiscal Digital por Internet)</w:t>
      </w:r>
    </w:p>
    <w:p w14:paraId="59ADB192" w14:textId="77777777" w:rsidR="009F53AF" w:rsidRPr="004B6946" w:rsidRDefault="009F53AF" w:rsidP="009F53AF">
      <w:pPr>
        <w:rPr>
          <w:rFonts w:ascii="Calibri" w:hAnsi="Calibri" w:cs="Calibri"/>
          <w:noProof/>
          <w:sz w:val="20"/>
          <w:szCs w:val="20"/>
          <w:lang w:eastAsia="es-MX"/>
        </w:rPr>
      </w:pPr>
    </w:p>
    <w:p w14:paraId="7782234C" w14:textId="77777777" w:rsidR="009F53AF" w:rsidRPr="004B6946" w:rsidRDefault="009F53AF" w:rsidP="009F53AF">
      <w:pPr>
        <w:jc w:val="both"/>
        <w:rPr>
          <w:rFonts w:ascii="Calibri" w:hAnsi="Calibri" w:cs="Calibri"/>
          <w:noProof/>
          <w:sz w:val="20"/>
          <w:szCs w:val="20"/>
          <w:lang w:eastAsia="es-MX"/>
        </w:rPr>
      </w:pPr>
      <w:r w:rsidRPr="004B6946">
        <w:rPr>
          <w:rFonts w:ascii="Calibri" w:hAnsi="Calibri" w:cs="Calibri"/>
          <w:noProof/>
          <w:lang w:eastAsia="es-MX"/>
        </w:rPr>
        <w:t>Los COMPROBANTES FISCALES DIGITALES POR INTERNET (CFDI) que expidan los contribuyentes para ser acreditados fiscalmente como gasto ejercido para este Tribunal Electoral, constituyen un documento legal, mediante el que se demuestre la entrega de recursos por un importe definido, a cambio de un bien o servicio específico</w:t>
      </w:r>
      <w:r w:rsidRPr="004B6946">
        <w:rPr>
          <w:rFonts w:ascii="Calibri" w:hAnsi="Calibri" w:cs="Calibri"/>
          <w:noProof/>
          <w:sz w:val="20"/>
          <w:szCs w:val="20"/>
          <w:lang w:eastAsia="es-MX"/>
        </w:rPr>
        <w:t>.</w:t>
      </w:r>
    </w:p>
    <w:p w14:paraId="56912513" w14:textId="77777777" w:rsidR="009F53AF" w:rsidRPr="004B6946" w:rsidRDefault="009F53AF" w:rsidP="009F53AF">
      <w:pPr>
        <w:tabs>
          <w:tab w:val="left" w:pos="2160"/>
        </w:tabs>
        <w:spacing w:line="360" w:lineRule="auto"/>
        <w:jc w:val="center"/>
        <w:rPr>
          <w:rFonts w:ascii="Calibri" w:hAnsi="Calibri" w:cs="Calibri"/>
          <w:noProof/>
          <w:sz w:val="20"/>
          <w:szCs w:val="20"/>
          <w:lang w:eastAsia="es-MX"/>
        </w:rPr>
      </w:pPr>
    </w:p>
    <w:tbl>
      <w:tblPr>
        <w:tblW w:w="49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82"/>
        <w:gridCol w:w="3216"/>
        <w:gridCol w:w="4912"/>
      </w:tblGrid>
      <w:tr w:rsidR="009F53AF" w:rsidRPr="004B6946" w14:paraId="7CA8240F" w14:textId="77777777" w:rsidTr="002935B2">
        <w:trPr>
          <w:tblHeader/>
          <w:jc w:val="center"/>
        </w:trPr>
        <w:tc>
          <w:tcPr>
            <w:tcW w:w="334" w:type="pct"/>
            <w:shd w:val="clear" w:color="auto" w:fill="auto"/>
          </w:tcPr>
          <w:p w14:paraId="19483D85" w14:textId="77777777" w:rsidR="009F53AF" w:rsidRPr="004B6946" w:rsidRDefault="009F53AF" w:rsidP="002935B2">
            <w:pPr>
              <w:spacing w:before="40" w:after="40"/>
              <w:jc w:val="both"/>
              <w:rPr>
                <w:rFonts w:ascii="Calibri" w:hAnsi="Calibri" w:cs="Calibri"/>
                <w:b/>
                <w:sz w:val="18"/>
                <w:szCs w:val="18"/>
              </w:rPr>
            </w:pPr>
            <w:r w:rsidRPr="004B6946">
              <w:rPr>
                <w:rFonts w:ascii="Calibri" w:hAnsi="Calibri" w:cs="Calibri"/>
                <w:b/>
                <w:sz w:val="18"/>
                <w:szCs w:val="18"/>
              </w:rPr>
              <w:t>#</w:t>
            </w:r>
          </w:p>
        </w:tc>
        <w:tc>
          <w:tcPr>
            <w:tcW w:w="1846" w:type="pct"/>
            <w:shd w:val="clear" w:color="auto" w:fill="auto"/>
          </w:tcPr>
          <w:p w14:paraId="036CD536" w14:textId="77777777" w:rsidR="009F53AF" w:rsidRPr="004B6946" w:rsidRDefault="009F53AF" w:rsidP="002935B2">
            <w:pPr>
              <w:spacing w:before="40" w:after="40"/>
              <w:jc w:val="both"/>
              <w:rPr>
                <w:rFonts w:ascii="Calibri" w:hAnsi="Calibri" w:cs="Calibri"/>
                <w:b/>
                <w:sz w:val="18"/>
                <w:szCs w:val="18"/>
              </w:rPr>
            </w:pPr>
            <w:r w:rsidRPr="004B6946">
              <w:rPr>
                <w:rFonts w:ascii="Calibri" w:hAnsi="Calibri" w:cs="Calibri"/>
                <w:b/>
                <w:sz w:val="18"/>
                <w:szCs w:val="18"/>
              </w:rPr>
              <w:t>Requisito</w:t>
            </w:r>
          </w:p>
        </w:tc>
        <w:tc>
          <w:tcPr>
            <w:tcW w:w="2820" w:type="pct"/>
            <w:shd w:val="clear" w:color="auto" w:fill="auto"/>
          </w:tcPr>
          <w:p w14:paraId="013C2D72" w14:textId="77777777" w:rsidR="009F53AF" w:rsidRPr="004B6946" w:rsidRDefault="009F53AF" w:rsidP="002935B2">
            <w:pPr>
              <w:spacing w:before="40" w:after="40"/>
              <w:jc w:val="both"/>
              <w:rPr>
                <w:rFonts w:ascii="Calibri" w:hAnsi="Calibri" w:cs="Calibri"/>
                <w:b/>
                <w:sz w:val="18"/>
                <w:szCs w:val="18"/>
              </w:rPr>
            </w:pPr>
            <w:r w:rsidRPr="004B6946">
              <w:rPr>
                <w:rFonts w:ascii="Calibri" w:hAnsi="Calibri" w:cs="Calibri"/>
                <w:b/>
                <w:sz w:val="18"/>
                <w:szCs w:val="18"/>
              </w:rPr>
              <w:t>Descripción</w:t>
            </w:r>
          </w:p>
        </w:tc>
      </w:tr>
      <w:tr w:rsidR="009F53AF" w:rsidRPr="004B6946" w14:paraId="1E953898" w14:textId="77777777" w:rsidTr="002935B2">
        <w:trPr>
          <w:jc w:val="center"/>
        </w:trPr>
        <w:tc>
          <w:tcPr>
            <w:tcW w:w="334" w:type="pct"/>
            <w:shd w:val="clear" w:color="auto" w:fill="auto"/>
          </w:tcPr>
          <w:p w14:paraId="597C55C0"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1.</w:t>
            </w:r>
          </w:p>
        </w:tc>
        <w:tc>
          <w:tcPr>
            <w:tcW w:w="1846" w:type="pct"/>
            <w:shd w:val="clear" w:color="auto" w:fill="auto"/>
          </w:tcPr>
          <w:p w14:paraId="11F28756"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Deberán ser CFDI</w:t>
            </w:r>
          </w:p>
        </w:tc>
        <w:tc>
          <w:tcPr>
            <w:tcW w:w="2820" w:type="pct"/>
            <w:shd w:val="clear" w:color="auto" w:fill="auto"/>
          </w:tcPr>
          <w:p w14:paraId="203EA6E4"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Sus impresiones no deberán contener tachaduras, borraduras, enmendaduras ni alteraciones de ningún tipo.</w:t>
            </w:r>
          </w:p>
        </w:tc>
      </w:tr>
      <w:tr w:rsidR="009F53AF" w:rsidRPr="004B6946" w14:paraId="6234D531" w14:textId="77777777" w:rsidTr="002935B2">
        <w:trPr>
          <w:trHeight w:val="879"/>
          <w:jc w:val="center"/>
        </w:trPr>
        <w:tc>
          <w:tcPr>
            <w:tcW w:w="334" w:type="pct"/>
            <w:shd w:val="clear" w:color="auto" w:fill="auto"/>
          </w:tcPr>
          <w:p w14:paraId="5DA8E8CC"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2.</w:t>
            </w:r>
          </w:p>
        </w:tc>
        <w:tc>
          <w:tcPr>
            <w:tcW w:w="1846" w:type="pct"/>
            <w:shd w:val="clear" w:color="auto" w:fill="auto"/>
          </w:tcPr>
          <w:p w14:paraId="33F7C230"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Deberán expedirse a favor de:</w:t>
            </w:r>
          </w:p>
        </w:tc>
        <w:tc>
          <w:tcPr>
            <w:tcW w:w="2820" w:type="pct"/>
            <w:shd w:val="clear" w:color="auto" w:fill="auto"/>
          </w:tcPr>
          <w:p w14:paraId="42E16A61"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TRIBUNAL ELECTORAL DEL PODER JUDICIAL DE LA FEDERACIÓN</w:t>
            </w:r>
          </w:p>
          <w:p w14:paraId="5CBAD4E4"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REGISTRO FEDERAL DE CONTRIBUYENTES: TEP961122 B8A</w:t>
            </w:r>
          </w:p>
          <w:p w14:paraId="06861DE0"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DOMICILIO FISCAL: CARLOTA ARMERO NO. 5000, CTM CULHUACAN, COYOACAN MÉXICO DISTRITO FEDERAL C.P. 04480</w:t>
            </w:r>
          </w:p>
        </w:tc>
      </w:tr>
      <w:tr w:rsidR="009F53AF" w:rsidRPr="004B6946" w14:paraId="7C6CD4EE" w14:textId="77777777" w:rsidTr="002935B2">
        <w:trPr>
          <w:trHeight w:val="6152"/>
          <w:jc w:val="center"/>
        </w:trPr>
        <w:tc>
          <w:tcPr>
            <w:tcW w:w="334" w:type="pct"/>
            <w:shd w:val="clear" w:color="auto" w:fill="auto"/>
          </w:tcPr>
          <w:p w14:paraId="1FE3A932"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lastRenderedPageBreak/>
              <w:t>3.</w:t>
            </w:r>
          </w:p>
        </w:tc>
        <w:tc>
          <w:tcPr>
            <w:tcW w:w="1846" w:type="pct"/>
            <w:shd w:val="clear" w:color="auto" w:fill="auto"/>
          </w:tcPr>
          <w:p w14:paraId="7BDEA852"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Los requisitos que deben reunir los CFDI establecidos en el artículo 29 del Código Fiscal de la Federación son:</w:t>
            </w:r>
          </w:p>
        </w:tc>
        <w:tc>
          <w:tcPr>
            <w:tcW w:w="2820" w:type="pct"/>
            <w:shd w:val="clear" w:color="auto" w:fill="auto"/>
          </w:tcPr>
          <w:p w14:paraId="27EC44BB"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I.- Clave el Registro Federal de Contribuyentes de quien los expida.</w:t>
            </w:r>
          </w:p>
          <w:p w14:paraId="2E1585FD" w14:textId="77777777" w:rsidR="009F53AF" w:rsidRPr="004B6946" w:rsidRDefault="009F53AF" w:rsidP="002935B2">
            <w:pPr>
              <w:spacing w:before="40" w:after="40"/>
              <w:jc w:val="both"/>
              <w:rPr>
                <w:rFonts w:ascii="Calibri" w:hAnsi="Calibri" w:cs="Calibri"/>
                <w:sz w:val="18"/>
                <w:szCs w:val="18"/>
              </w:rPr>
            </w:pPr>
            <w:proofErr w:type="gramStart"/>
            <w:r w:rsidRPr="004B6946">
              <w:rPr>
                <w:rFonts w:ascii="Calibri" w:hAnsi="Calibri" w:cs="Calibri"/>
                <w:sz w:val="18"/>
                <w:szCs w:val="18"/>
              </w:rPr>
              <w:t>II  Régimen</w:t>
            </w:r>
            <w:proofErr w:type="gramEnd"/>
            <w:r w:rsidRPr="004B6946">
              <w:rPr>
                <w:rFonts w:ascii="Calibri" w:hAnsi="Calibri" w:cs="Calibri"/>
                <w:sz w:val="18"/>
                <w:szCs w:val="18"/>
              </w:rPr>
              <w:t xml:space="preserve"> Fiscal en que tributen conforme a la Ley del ISR.</w:t>
            </w:r>
          </w:p>
          <w:p w14:paraId="0AC1FC67"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 xml:space="preserve">III.- Si se tiene más de un local o establecimiento, se deberá señalar el domicilio del local o establecimiento en que se expidan </w:t>
            </w:r>
            <w:r>
              <w:rPr>
                <w:rFonts w:ascii="Calibri" w:hAnsi="Calibri" w:cs="Calibri"/>
                <w:sz w:val="18"/>
                <w:szCs w:val="18"/>
              </w:rPr>
              <w:t>CFDI</w:t>
            </w:r>
            <w:r w:rsidRPr="004B6946">
              <w:rPr>
                <w:rFonts w:ascii="Calibri" w:hAnsi="Calibri" w:cs="Calibri"/>
                <w:sz w:val="18"/>
                <w:szCs w:val="18"/>
              </w:rPr>
              <w:t>.</w:t>
            </w:r>
          </w:p>
          <w:p w14:paraId="4EFCA574"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IV.- Contener el No. de folio.</w:t>
            </w:r>
          </w:p>
          <w:p w14:paraId="4D642928"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V.- Sello Digital del contribuyente que lo expide.</w:t>
            </w:r>
          </w:p>
          <w:p w14:paraId="168BD174"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VI.- Lugar y fecha de expedición.</w:t>
            </w:r>
          </w:p>
          <w:p w14:paraId="0CEF1487"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VII.- Clave del Registro Federal de Contribuyentes de la Persona a favor de quien se expida.</w:t>
            </w:r>
          </w:p>
          <w:p w14:paraId="4AF33A29"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VII: Cantidad, unidad de medida y clase de los bienes, mercancías o descripción del servicio o del uso o goce que amparen.</w:t>
            </w:r>
          </w:p>
          <w:p w14:paraId="700B1CCB"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IX.- Valor unitario consignado en número.</w:t>
            </w:r>
          </w:p>
          <w:p w14:paraId="755C9925"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X.- Importe total señalado en número o en letra.</w:t>
            </w:r>
          </w:p>
          <w:p w14:paraId="7C6C14F4"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XI. Señalamiento expreso cuando la contraprestación se pague en una sola exhibición o en parcialidades.</w:t>
            </w:r>
          </w:p>
          <w:p w14:paraId="596CBFDD"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XII.- Cuando proceda, se indicará el monto de los impuestos trasladados desglosados por tasa de impuesto y en su caso el monto de los impuestos retenidos.</w:t>
            </w:r>
          </w:p>
          <w:p w14:paraId="3C09586D"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XIII.- Forma en que se realizó el pago (efectivo, transferencia electrónica de fondos, cheque nominativo o tarjeta de débito, de crédito, de servicio o la denominada monedero electrónico, indicando al menos los últimos cuatro dígitos del número de cuenta de la tarjeta correspondiente).</w:t>
            </w:r>
          </w:p>
          <w:p w14:paraId="4D9230F4" w14:textId="77777777" w:rsidR="009F53AF" w:rsidRPr="004B6946" w:rsidRDefault="009F53AF" w:rsidP="002935B2">
            <w:pPr>
              <w:spacing w:before="40" w:after="40"/>
              <w:jc w:val="both"/>
              <w:rPr>
                <w:rFonts w:ascii="Calibri" w:hAnsi="Calibri" w:cs="Calibri"/>
                <w:sz w:val="18"/>
                <w:szCs w:val="18"/>
              </w:rPr>
            </w:pPr>
            <w:r w:rsidRPr="004B6946">
              <w:rPr>
                <w:rFonts w:ascii="Calibri" w:hAnsi="Calibri" w:cs="Calibri"/>
                <w:sz w:val="18"/>
                <w:szCs w:val="18"/>
              </w:rPr>
              <w:t>XIV.- Número y fecha del documento aduanero, tratándose de ventas de primera mano de mercancía de importación.</w:t>
            </w:r>
          </w:p>
        </w:tc>
      </w:tr>
      <w:tr w:rsidR="009F53AF" w:rsidRPr="004B6946" w14:paraId="1978F2B1" w14:textId="77777777" w:rsidTr="002935B2">
        <w:trPr>
          <w:trHeight w:val="484"/>
          <w:jc w:val="center"/>
        </w:trPr>
        <w:tc>
          <w:tcPr>
            <w:tcW w:w="334" w:type="pct"/>
            <w:shd w:val="clear" w:color="auto" w:fill="auto"/>
          </w:tcPr>
          <w:p w14:paraId="7631BBEC"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4.</w:t>
            </w:r>
          </w:p>
        </w:tc>
        <w:tc>
          <w:tcPr>
            <w:tcW w:w="1846" w:type="pct"/>
            <w:shd w:val="clear" w:color="auto" w:fill="auto"/>
          </w:tcPr>
          <w:p w14:paraId="6D034A89"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Adicionalmente debe de contener los siguientes datos establecidos en el anexo 20 de la Resolución Miscelánea Fiscal:</w:t>
            </w:r>
          </w:p>
        </w:tc>
        <w:tc>
          <w:tcPr>
            <w:tcW w:w="2820" w:type="pct"/>
            <w:shd w:val="clear" w:color="auto" w:fill="auto"/>
          </w:tcPr>
          <w:p w14:paraId="324F6913" w14:textId="77777777" w:rsidR="009F53AF" w:rsidRPr="004B6946" w:rsidRDefault="009F53AF" w:rsidP="002935B2">
            <w:pPr>
              <w:spacing w:after="60"/>
              <w:jc w:val="both"/>
              <w:rPr>
                <w:rFonts w:ascii="Calibri" w:hAnsi="Calibri" w:cs="Calibri"/>
                <w:sz w:val="18"/>
                <w:szCs w:val="18"/>
              </w:rPr>
            </w:pPr>
            <w:r w:rsidRPr="004B6946">
              <w:rPr>
                <w:rFonts w:ascii="Calibri" w:hAnsi="Calibri" w:cs="Calibri"/>
                <w:sz w:val="18"/>
                <w:szCs w:val="18"/>
              </w:rPr>
              <w:t xml:space="preserve">a) Versión del esquema de la </w:t>
            </w:r>
            <w:r>
              <w:rPr>
                <w:rFonts w:ascii="Calibri" w:hAnsi="Calibri" w:cs="Calibri"/>
                <w:sz w:val="18"/>
                <w:szCs w:val="18"/>
              </w:rPr>
              <w:t>CFDI</w:t>
            </w:r>
            <w:r w:rsidRPr="004B6946">
              <w:rPr>
                <w:rFonts w:ascii="Calibri" w:hAnsi="Calibri" w:cs="Calibri"/>
                <w:sz w:val="18"/>
                <w:szCs w:val="18"/>
              </w:rPr>
              <w:t>.</w:t>
            </w:r>
          </w:p>
          <w:p w14:paraId="2B7EC8C2" w14:textId="77777777" w:rsidR="009F53AF" w:rsidRPr="004B6946" w:rsidRDefault="009F53AF" w:rsidP="002935B2">
            <w:pPr>
              <w:spacing w:after="60"/>
              <w:jc w:val="both"/>
              <w:rPr>
                <w:rFonts w:ascii="Calibri" w:hAnsi="Calibri" w:cs="Calibri"/>
                <w:sz w:val="18"/>
                <w:szCs w:val="18"/>
              </w:rPr>
            </w:pPr>
            <w:r w:rsidRPr="004B6946">
              <w:rPr>
                <w:rFonts w:ascii="Calibri" w:hAnsi="Calibri" w:cs="Calibri"/>
                <w:sz w:val="18"/>
                <w:szCs w:val="18"/>
              </w:rPr>
              <w:t xml:space="preserve">b) Número de serie del certificado digital con el que se generó el sello de la </w:t>
            </w:r>
            <w:r>
              <w:rPr>
                <w:rFonts w:ascii="Calibri" w:hAnsi="Calibri" w:cs="Calibri"/>
                <w:sz w:val="18"/>
                <w:szCs w:val="18"/>
              </w:rPr>
              <w:t>CFDI</w:t>
            </w:r>
            <w:r w:rsidRPr="004B6946">
              <w:rPr>
                <w:rFonts w:ascii="Calibri" w:hAnsi="Calibri" w:cs="Calibri"/>
                <w:sz w:val="18"/>
                <w:szCs w:val="18"/>
              </w:rPr>
              <w:t>, expresado a 20 posiciones.</w:t>
            </w:r>
          </w:p>
          <w:p w14:paraId="39E87F90" w14:textId="77777777" w:rsidR="009F53AF" w:rsidRPr="004B6946" w:rsidRDefault="009F53AF" w:rsidP="002935B2">
            <w:pPr>
              <w:spacing w:after="60"/>
              <w:jc w:val="both"/>
              <w:rPr>
                <w:rFonts w:ascii="Calibri" w:hAnsi="Calibri" w:cs="Calibri"/>
                <w:sz w:val="18"/>
                <w:szCs w:val="18"/>
              </w:rPr>
            </w:pPr>
            <w:r w:rsidRPr="004B6946">
              <w:rPr>
                <w:rFonts w:ascii="Calibri" w:hAnsi="Calibri" w:cs="Calibri"/>
                <w:sz w:val="18"/>
                <w:szCs w:val="18"/>
              </w:rPr>
              <w:t>c) Opcionalmente, expresar el certificado de sello digital que ampara a</w:t>
            </w:r>
            <w:r>
              <w:rPr>
                <w:rFonts w:ascii="Calibri" w:hAnsi="Calibri" w:cs="Calibri"/>
                <w:sz w:val="18"/>
                <w:szCs w:val="18"/>
              </w:rPr>
              <w:t>l CFDI</w:t>
            </w:r>
            <w:r w:rsidRPr="004B6946">
              <w:rPr>
                <w:rFonts w:ascii="Calibri" w:hAnsi="Calibri" w:cs="Calibri"/>
                <w:sz w:val="18"/>
                <w:szCs w:val="18"/>
              </w:rPr>
              <w:t xml:space="preserve"> como texto en formato base.</w:t>
            </w:r>
          </w:p>
          <w:p w14:paraId="27727CEC" w14:textId="77777777" w:rsidR="009F53AF" w:rsidRPr="004B6946" w:rsidRDefault="009F53AF" w:rsidP="002935B2">
            <w:pPr>
              <w:spacing w:after="60"/>
              <w:jc w:val="both"/>
              <w:rPr>
                <w:rFonts w:ascii="Calibri" w:hAnsi="Calibri" w:cs="Calibri"/>
                <w:sz w:val="18"/>
                <w:szCs w:val="18"/>
              </w:rPr>
            </w:pPr>
            <w:r w:rsidRPr="004B6946">
              <w:rPr>
                <w:rFonts w:ascii="Calibri" w:hAnsi="Calibri" w:cs="Calibri"/>
                <w:sz w:val="18"/>
                <w:szCs w:val="18"/>
              </w:rPr>
              <w:t xml:space="preserve">D) Número y año de la aprobación de los folios. </w:t>
            </w:r>
          </w:p>
          <w:p w14:paraId="6E2F39C1" w14:textId="77777777" w:rsidR="009F53AF" w:rsidRPr="004B6946" w:rsidRDefault="009F53AF" w:rsidP="002935B2">
            <w:pPr>
              <w:spacing w:after="60"/>
              <w:jc w:val="both"/>
              <w:rPr>
                <w:rFonts w:ascii="Calibri" w:hAnsi="Calibri" w:cs="Calibri"/>
                <w:sz w:val="18"/>
                <w:szCs w:val="18"/>
              </w:rPr>
            </w:pPr>
            <w:r w:rsidRPr="004B6946">
              <w:rPr>
                <w:rFonts w:ascii="Calibri" w:hAnsi="Calibri" w:cs="Calibri"/>
                <w:sz w:val="18"/>
                <w:szCs w:val="18"/>
              </w:rPr>
              <w:t>E) En adición a la fracción VI arriba señalada, la hora de expedición.</w:t>
            </w:r>
          </w:p>
          <w:p w14:paraId="24C7A105" w14:textId="77777777" w:rsidR="009F53AF" w:rsidRPr="004B6946" w:rsidRDefault="009F53AF" w:rsidP="002935B2">
            <w:pPr>
              <w:spacing w:after="60"/>
              <w:jc w:val="both"/>
              <w:rPr>
                <w:rFonts w:ascii="Calibri" w:hAnsi="Calibri" w:cs="Calibri"/>
                <w:sz w:val="18"/>
                <w:szCs w:val="18"/>
              </w:rPr>
            </w:pPr>
            <w:r w:rsidRPr="004B6946">
              <w:rPr>
                <w:rFonts w:ascii="Calibri" w:hAnsi="Calibri" w:cs="Calibri"/>
                <w:sz w:val="18"/>
                <w:szCs w:val="18"/>
              </w:rPr>
              <w:t>F) En su caso, número de la cuenta predial.</w:t>
            </w:r>
          </w:p>
        </w:tc>
      </w:tr>
      <w:tr w:rsidR="009F53AF" w:rsidRPr="004B6946" w14:paraId="2D8BDB72" w14:textId="77777777" w:rsidTr="002935B2">
        <w:trPr>
          <w:trHeight w:val="659"/>
          <w:jc w:val="center"/>
        </w:trPr>
        <w:tc>
          <w:tcPr>
            <w:tcW w:w="334" w:type="pct"/>
            <w:shd w:val="clear" w:color="auto" w:fill="auto"/>
          </w:tcPr>
          <w:p w14:paraId="50033AC7"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5.</w:t>
            </w:r>
          </w:p>
        </w:tc>
        <w:tc>
          <w:tcPr>
            <w:tcW w:w="1846" w:type="pct"/>
            <w:shd w:val="clear" w:color="auto" w:fill="auto"/>
          </w:tcPr>
          <w:p w14:paraId="26F2D343"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Asimismo, se debe cumplir las especificaciones Técnicas establecidas en la Resolución Miscelánea Fiscal.</w:t>
            </w:r>
          </w:p>
        </w:tc>
        <w:tc>
          <w:tcPr>
            <w:tcW w:w="2820" w:type="pct"/>
            <w:shd w:val="clear" w:color="auto" w:fill="auto"/>
          </w:tcPr>
          <w:p w14:paraId="4C9F8B8E" w14:textId="77777777" w:rsidR="009F53AF" w:rsidRPr="004B6946" w:rsidRDefault="009F53AF" w:rsidP="002935B2">
            <w:pPr>
              <w:spacing w:after="60"/>
              <w:jc w:val="both"/>
              <w:rPr>
                <w:rFonts w:ascii="Calibri" w:hAnsi="Calibri" w:cs="Calibri"/>
                <w:sz w:val="18"/>
                <w:szCs w:val="18"/>
              </w:rPr>
            </w:pPr>
            <w:r w:rsidRPr="004B6946">
              <w:rPr>
                <w:rFonts w:ascii="Calibri" w:hAnsi="Calibri" w:cs="Calibri"/>
                <w:sz w:val="18"/>
                <w:szCs w:val="18"/>
              </w:rPr>
              <w:t>1. Utilizar el estándar de</w:t>
            </w:r>
            <w:r>
              <w:rPr>
                <w:rFonts w:ascii="Calibri" w:hAnsi="Calibri" w:cs="Calibri"/>
                <w:sz w:val="18"/>
                <w:szCs w:val="18"/>
              </w:rPr>
              <w:t>l CFDI</w:t>
            </w:r>
            <w:r w:rsidRPr="004B6946">
              <w:rPr>
                <w:rFonts w:ascii="Calibri" w:hAnsi="Calibri" w:cs="Calibri"/>
                <w:sz w:val="18"/>
                <w:szCs w:val="18"/>
              </w:rPr>
              <w:t xml:space="preserve"> (XML).</w:t>
            </w:r>
          </w:p>
          <w:p w14:paraId="1FB994BD" w14:textId="77777777" w:rsidR="009F53AF" w:rsidRPr="004B6946" w:rsidRDefault="009F53AF" w:rsidP="002935B2">
            <w:pPr>
              <w:spacing w:after="60"/>
              <w:jc w:val="both"/>
              <w:rPr>
                <w:rFonts w:ascii="Calibri" w:hAnsi="Calibri" w:cs="Calibri"/>
                <w:sz w:val="18"/>
                <w:szCs w:val="18"/>
              </w:rPr>
            </w:pPr>
            <w:r w:rsidRPr="004B6946">
              <w:rPr>
                <w:rFonts w:ascii="Calibri" w:hAnsi="Calibri" w:cs="Calibri"/>
                <w:sz w:val="18"/>
                <w:szCs w:val="18"/>
              </w:rPr>
              <w:t>2. Contemplar las reglas para la generación del sello digital de los CFDI.</w:t>
            </w:r>
          </w:p>
        </w:tc>
      </w:tr>
      <w:tr w:rsidR="009F53AF" w:rsidRPr="004B6946" w14:paraId="4B482ACB" w14:textId="77777777" w:rsidTr="002935B2">
        <w:trPr>
          <w:jc w:val="center"/>
        </w:trPr>
        <w:tc>
          <w:tcPr>
            <w:tcW w:w="334" w:type="pct"/>
            <w:shd w:val="clear" w:color="auto" w:fill="auto"/>
          </w:tcPr>
          <w:p w14:paraId="696E7483"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6.</w:t>
            </w:r>
          </w:p>
        </w:tc>
        <w:tc>
          <w:tcPr>
            <w:tcW w:w="1846" w:type="pct"/>
            <w:shd w:val="clear" w:color="auto" w:fill="auto"/>
          </w:tcPr>
          <w:p w14:paraId="4D78A619"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 xml:space="preserve">Cuando no se soliciten comprobantes de operaciones realizadas con el público en general y estas sean inferiores a los $100.00, los contribuyentes no estarán </w:t>
            </w:r>
            <w:r w:rsidRPr="004B6946">
              <w:rPr>
                <w:rFonts w:ascii="Calibri" w:hAnsi="Calibri" w:cs="Calibri"/>
                <w:sz w:val="18"/>
                <w:szCs w:val="18"/>
              </w:rPr>
              <w:lastRenderedPageBreak/>
              <w:t>obligados a expedirlos por operaciones celebradas con el público en general.</w:t>
            </w:r>
          </w:p>
        </w:tc>
        <w:tc>
          <w:tcPr>
            <w:tcW w:w="2820" w:type="pct"/>
            <w:shd w:val="clear" w:color="auto" w:fill="auto"/>
          </w:tcPr>
          <w:p w14:paraId="2888E520" w14:textId="77777777" w:rsidR="009F53AF" w:rsidRPr="004236D9" w:rsidRDefault="009F53AF" w:rsidP="002935B2">
            <w:pPr>
              <w:jc w:val="both"/>
              <w:rPr>
                <w:rFonts w:ascii="Calibri" w:hAnsi="Calibri" w:cs="Calibri"/>
                <w:sz w:val="18"/>
                <w:szCs w:val="18"/>
              </w:rPr>
            </w:pPr>
          </w:p>
          <w:p w14:paraId="26CAC083" w14:textId="77777777" w:rsidR="009F53AF" w:rsidRPr="004236D9" w:rsidRDefault="009F53AF" w:rsidP="002935B2">
            <w:pPr>
              <w:jc w:val="both"/>
              <w:rPr>
                <w:rFonts w:ascii="Calibri" w:hAnsi="Calibri" w:cs="Calibri"/>
                <w:b/>
                <w:sz w:val="18"/>
                <w:szCs w:val="18"/>
              </w:rPr>
            </w:pPr>
            <w:r w:rsidRPr="004236D9">
              <w:rPr>
                <w:rFonts w:ascii="Calibri" w:hAnsi="Calibri" w:cs="Calibri"/>
                <w:b/>
                <w:sz w:val="18"/>
                <w:szCs w:val="18"/>
              </w:rPr>
              <w:lastRenderedPageBreak/>
              <w:t xml:space="preserve">Se deben solicitar invariablemente los Comprobantes Fiscales Digitales Por Internet debido a que este es el único medio por el que se pueden comprobar gastos a través del Fondo Fijo.  </w:t>
            </w:r>
          </w:p>
        </w:tc>
      </w:tr>
      <w:tr w:rsidR="009F53AF" w:rsidRPr="004B6946" w14:paraId="7D4BCBE5" w14:textId="77777777" w:rsidTr="002935B2">
        <w:trPr>
          <w:trHeight w:val="2054"/>
          <w:jc w:val="center"/>
        </w:trPr>
        <w:tc>
          <w:tcPr>
            <w:tcW w:w="334" w:type="pct"/>
            <w:shd w:val="clear" w:color="auto" w:fill="auto"/>
          </w:tcPr>
          <w:p w14:paraId="2A9E9958"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lastRenderedPageBreak/>
              <w:t>7.</w:t>
            </w:r>
          </w:p>
        </w:tc>
        <w:tc>
          <w:tcPr>
            <w:tcW w:w="1846" w:type="pct"/>
            <w:shd w:val="clear" w:color="auto" w:fill="auto"/>
          </w:tcPr>
          <w:p w14:paraId="216D9884"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Documentos válidos como comprobantes:</w:t>
            </w:r>
          </w:p>
          <w:p w14:paraId="0480C7BD"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Deberá contener impresos los siguientes datos de quien los expide:</w:t>
            </w:r>
          </w:p>
          <w:p w14:paraId="5B7B5196" w14:textId="77777777" w:rsidR="009F53AF" w:rsidRPr="004B6946" w:rsidRDefault="009F53AF" w:rsidP="002935B2">
            <w:pPr>
              <w:jc w:val="both"/>
              <w:rPr>
                <w:rFonts w:ascii="Calibri" w:hAnsi="Calibri" w:cs="Calibri"/>
                <w:sz w:val="18"/>
                <w:szCs w:val="18"/>
              </w:rPr>
            </w:pPr>
          </w:p>
        </w:tc>
        <w:tc>
          <w:tcPr>
            <w:tcW w:w="2820" w:type="pct"/>
            <w:shd w:val="clear" w:color="auto" w:fill="auto"/>
          </w:tcPr>
          <w:p w14:paraId="24F5BC9D" w14:textId="77777777" w:rsidR="009F53AF" w:rsidRPr="004B6946" w:rsidRDefault="009F53AF" w:rsidP="009F53AF">
            <w:pPr>
              <w:pStyle w:val="Prrafodelista"/>
              <w:numPr>
                <w:ilvl w:val="0"/>
                <w:numId w:val="6"/>
              </w:numPr>
              <w:spacing w:after="60" w:line="240" w:lineRule="auto"/>
              <w:ind w:left="357" w:hanging="357"/>
              <w:contextualSpacing w:val="0"/>
              <w:jc w:val="both"/>
              <w:rPr>
                <w:rFonts w:ascii="Calibri" w:hAnsi="Calibri" w:cs="Calibri"/>
                <w:sz w:val="18"/>
                <w:szCs w:val="18"/>
              </w:rPr>
            </w:pPr>
            <w:proofErr w:type="gramStart"/>
            <w:r w:rsidRPr="004B6946">
              <w:rPr>
                <w:rFonts w:ascii="Calibri" w:hAnsi="Calibri" w:cs="Calibri"/>
                <w:sz w:val="18"/>
                <w:szCs w:val="18"/>
              </w:rPr>
              <w:t>Ticket</w:t>
            </w:r>
            <w:proofErr w:type="gramEnd"/>
            <w:r w:rsidRPr="004B6946">
              <w:rPr>
                <w:rFonts w:ascii="Calibri" w:hAnsi="Calibri" w:cs="Calibri"/>
                <w:sz w:val="18"/>
                <w:szCs w:val="18"/>
              </w:rPr>
              <w:t>: En el caso de que el emisor utilice máquina registradora de comprobación fiscal</w:t>
            </w:r>
          </w:p>
          <w:p w14:paraId="025193B4" w14:textId="77777777" w:rsidR="009F53AF" w:rsidRPr="004B6946" w:rsidRDefault="009F53AF" w:rsidP="009F53AF">
            <w:pPr>
              <w:pStyle w:val="Prrafodelista"/>
              <w:numPr>
                <w:ilvl w:val="0"/>
                <w:numId w:val="6"/>
              </w:numPr>
              <w:spacing w:after="60" w:line="240" w:lineRule="auto"/>
              <w:ind w:left="357" w:hanging="357"/>
              <w:contextualSpacing w:val="0"/>
              <w:jc w:val="both"/>
              <w:rPr>
                <w:rFonts w:ascii="Calibri" w:hAnsi="Calibri" w:cs="Calibri"/>
                <w:sz w:val="18"/>
                <w:szCs w:val="18"/>
              </w:rPr>
            </w:pPr>
            <w:r w:rsidRPr="004B6946">
              <w:rPr>
                <w:rFonts w:ascii="Calibri" w:hAnsi="Calibri" w:cs="Calibri"/>
                <w:sz w:val="18"/>
                <w:szCs w:val="18"/>
              </w:rPr>
              <w:t>Copia de la Nota de Venta.</w:t>
            </w:r>
          </w:p>
          <w:p w14:paraId="0E9C0A81" w14:textId="77777777" w:rsidR="009F53AF" w:rsidRPr="004B6946" w:rsidRDefault="009F53AF" w:rsidP="009F53AF">
            <w:pPr>
              <w:pStyle w:val="Prrafodelista"/>
              <w:numPr>
                <w:ilvl w:val="0"/>
                <w:numId w:val="7"/>
              </w:numPr>
              <w:spacing w:after="60" w:line="240" w:lineRule="auto"/>
              <w:ind w:left="357" w:hanging="357"/>
              <w:contextualSpacing w:val="0"/>
              <w:jc w:val="both"/>
              <w:rPr>
                <w:rFonts w:ascii="Calibri" w:hAnsi="Calibri" w:cs="Calibri"/>
                <w:sz w:val="18"/>
                <w:szCs w:val="18"/>
              </w:rPr>
            </w:pPr>
            <w:r w:rsidRPr="004B6946">
              <w:rPr>
                <w:rFonts w:ascii="Calibri" w:hAnsi="Calibri" w:cs="Calibri"/>
                <w:sz w:val="18"/>
                <w:szCs w:val="18"/>
              </w:rPr>
              <w:t>Nombre</w:t>
            </w:r>
          </w:p>
          <w:p w14:paraId="134BAD7E" w14:textId="77777777" w:rsidR="009F53AF" w:rsidRPr="004B6946" w:rsidRDefault="009F53AF" w:rsidP="009F53AF">
            <w:pPr>
              <w:pStyle w:val="Prrafodelista"/>
              <w:numPr>
                <w:ilvl w:val="0"/>
                <w:numId w:val="7"/>
              </w:numPr>
              <w:spacing w:after="60" w:line="240" w:lineRule="auto"/>
              <w:ind w:left="357" w:hanging="357"/>
              <w:contextualSpacing w:val="0"/>
              <w:jc w:val="both"/>
              <w:rPr>
                <w:rFonts w:ascii="Calibri" w:hAnsi="Calibri" w:cs="Calibri"/>
                <w:sz w:val="18"/>
                <w:szCs w:val="18"/>
              </w:rPr>
            </w:pPr>
            <w:r w:rsidRPr="004B6946">
              <w:rPr>
                <w:rFonts w:ascii="Calibri" w:hAnsi="Calibri" w:cs="Calibri"/>
                <w:sz w:val="18"/>
                <w:szCs w:val="18"/>
              </w:rPr>
              <w:t>Clave del Registro Federal de Contribuyentes</w:t>
            </w:r>
          </w:p>
          <w:p w14:paraId="594B6ED9" w14:textId="77777777" w:rsidR="009F53AF" w:rsidRPr="004B6946" w:rsidRDefault="009F53AF" w:rsidP="009F53AF">
            <w:pPr>
              <w:pStyle w:val="Prrafodelista"/>
              <w:numPr>
                <w:ilvl w:val="0"/>
                <w:numId w:val="7"/>
              </w:numPr>
              <w:spacing w:after="60" w:line="240" w:lineRule="auto"/>
              <w:ind w:left="357" w:hanging="357"/>
              <w:contextualSpacing w:val="0"/>
              <w:jc w:val="both"/>
              <w:rPr>
                <w:rFonts w:ascii="Calibri" w:hAnsi="Calibri" w:cs="Calibri"/>
                <w:sz w:val="18"/>
                <w:szCs w:val="18"/>
              </w:rPr>
            </w:pPr>
            <w:r w:rsidRPr="004B6946">
              <w:rPr>
                <w:rFonts w:ascii="Calibri" w:hAnsi="Calibri" w:cs="Calibri"/>
                <w:sz w:val="18"/>
                <w:szCs w:val="18"/>
              </w:rPr>
              <w:t>Domicilio Fiscal</w:t>
            </w:r>
          </w:p>
          <w:p w14:paraId="3DE85DE3" w14:textId="77777777" w:rsidR="009F53AF" w:rsidRPr="004B6946" w:rsidRDefault="009F53AF" w:rsidP="009F53AF">
            <w:pPr>
              <w:pStyle w:val="Prrafodelista"/>
              <w:numPr>
                <w:ilvl w:val="0"/>
                <w:numId w:val="7"/>
              </w:numPr>
              <w:spacing w:after="60" w:line="240" w:lineRule="auto"/>
              <w:ind w:left="357" w:hanging="357"/>
              <w:contextualSpacing w:val="0"/>
              <w:jc w:val="both"/>
              <w:rPr>
                <w:rFonts w:ascii="Calibri" w:hAnsi="Calibri" w:cs="Calibri"/>
                <w:sz w:val="18"/>
                <w:szCs w:val="18"/>
              </w:rPr>
            </w:pPr>
            <w:r w:rsidRPr="004B6946">
              <w:rPr>
                <w:rFonts w:ascii="Calibri" w:hAnsi="Calibri" w:cs="Calibri"/>
                <w:sz w:val="18"/>
                <w:szCs w:val="18"/>
              </w:rPr>
              <w:t>Número de Folio</w:t>
            </w:r>
          </w:p>
          <w:p w14:paraId="1666AC41" w14:textId="77777777" w:rsidR="009F53AF" w:rsidRPr="004B6946" w:rsidRDefault="009F53AF" w:rsidP="009F53AF">
            <w:pPr>
              <w:pStyle w:val="Prrafodelista"/>
              <w:numPr>
                <w:ilvl w:val="0"/>
                <w:numId w:val="7"/>
              </w:numPr>
              <w:spacing w:after="60" w:line="240" w:lineRule="auto"/>
              <w:ind w:left="357" w:hanging="357"/>
              <w:contextualSpacing w:val="0"/>
              <w:jc w:val="both"/>
              <w:rPr>
                <w:rFonts w:ascii="Calibri" w:hAnsi="Calibri" w:cs="Calibri"/>
                <w:sz w:val="18"/>
                <w:szCs w:val="18"/>
              </w:rPr>
            </w:pPr>
            <w:r w:rsidRPr="004B6946">
              <w:rPr>
                <w:rFonts w:ascii="Calibri" w:hAnsi="Calibri" w:cs="Calibri"/>
                <w:sz w:val="18"/>
                <w:szCs w:val="18"/>
              </w:rPr>
              <w:t>Lugar y fecha de expedición</w:t>
            </w:r>
          </w:p>
          <w:p w14:paraId="7BEAE478" w14:textId="77777777" w:rsidR="009F53AF" w:rsidRPr="004B6946" w:rsidRDefault="009F53AF" w:rsidP="009F53AF">
            <w:pPr>
              <w:pStyle w:val="Prrafodelista"/>
              <w:numPr>
                <w:ilvl w:val="0"/>
                <w:numId w:val="7"/>
              </w:numPr>
              <w:spacing w:after="60" w:line="240" w:lineRule="auto"/>
              <w:ind w:left="357" w:hanging="357"/>
              <w:contextualSpacing w:val="0"/>
              <w:jc w:val="both"/>
              <w:rPr>
                <w:rFonts w:ascii="Calibri" w:hAnsi="Calibri" w:cs="Calibri"/>
                <w:sz w:val="18"/>
                <w:szCs w:val="18"/>
              </w:rPr>
            </w:pPr>
            <w:r w:rsidRPr="004B6946">
              <w:rPr>
                <w:rFonts w:ascii="Calibri" w:hAnsi="Calibri" w:cs="Calibri"/>
                <w:sz w:val="18"/>
                <w:szCs w:val="18"/>
              </w:rPr>
              <w:t>Importe total de la operación en número o en letra.</w:t>
            </w:r>
          </w:p>
        </w:tc>
      </w:tr>
      <w:tr w:rsidR="009F53AF" w:rsidRPr="004B6946" w14:paraId="043B0328" w14:textId="77777777" w:rsidTr="002935B2">
        <w:trPr>
          <w:jc w:val="center"/>
        </w:trPr>
        <w:tc>
          <w:tcPr>
            <w:tcW w:w="334" w:type="pct"/>
            <w:shd w:val="clear" w:color="auto" w:fill="auto"/>
          </w:tcPr>
          <w:p w14:paraId="5FDA1D94"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8.</w:t>
            </w:r>
          </w:p>
        </w:tc>
        <w:tc>
          <w:tcPr>
            <w:tcW w:w="1846" w:type="pct"/>
            <w:shd w:val="clear" w:color="auto" w:fill="auto"/>
          </w:tcPr>
          <w:p w14:paraId="4DADADAD"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La validez de los comprobantes fiscales IMPRESOS:</w:t>
            </w:r>
          </w:p>
        </w:tc>
        <w:tc>
          <w:tcPr>
            <w:tcW w:w="2820" w:type="pct"/>
            <w:shd w:val="clear" w:color="auto" w:fill="auto"/>
          </w:tcPr>
          <w:p w14:paraId="1AECA9CE"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Deberá verificarse por internet en el portal del SAT.</w:t>
            </w:r>
          </w:p>
        </w:tc>
      </w:tr>
      <w:tr w:rsidR="009F53AF" w:rsidRPr="004B6946" w14:paraId="773E534F" w14:textId="77777777" w:rsidTr="002935B2">
        <w:trPr>
          <w:jc w:val="center"/>
        </w:trPr>
        <w:tc>
          <w:tcPr>
            <w:tcW w:w="334" w:type="pct"/>
            <w:shd w:val="clear" w:color="auto" w:fill="auto"/>
          </w:tcPr>
          <w:p w14:paraId="66F4B54C"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9.</w:t>
            </w:r>
          </w:p>
        </w:tc>
        <w:tc>
          <w:tcPr>
            <w:tcW w:w="1846" w:type="pct"/>
            <w:shd w:val="clear" w:color="auto" w:fill="auto"/>
          </w:tcPr>
          <w:p w14:paraId="54DC2569"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LOS COMPROBANTES FISCALES DIGITALES POR INTERNET impresos (CFDI):</w:t>
            </w:r>
          </w:p>
        </w:tc>
        <w:tc>
          <w:tcPr>
            <w:tcW w:w="2820" w:type="pct"/>
            <w:shd w:val="clear" w:color="auto" w:fill="auto"/>
          </w:tcPr>
          <w:p w14:paraId="1C941034" w14:textId="77777777" w:rsidR="009F53AF" w:rsidRPr="004B6946" w:rsidRDefault="009F53AF" w:rsidP="002935B2">
            <w:pPr>
              <w:jc w:val="both"/>
              <w:rPr>
                <w:rFonts w:ascii="Calibri" w:hAnsi="Calibri" w:cs="Calibri"/>
                <w:sz w:val="18"/>
                <w:szCs w:val="18"/>
              </w:rPr>
            </w:pPr>
            <w:r w:rsidRPr="004B6946">
              <w:rPr>
                <w:rFonts w:ascii="Calibri" w:hAnsi="Calibri" w:cs="Calibri"/>
                <w:sz w:val="18"/>
                <w:szCs w:val="18"/>
              </w:rPr>
              <w:t>DEBERÁN SER INCORPORADOS AL REPOSITORIO DISEÑADO PARA TAL EFECTO, EN EL SITIO PRESUPUESTAL ESPECIALIZADO, PARA SU INCORPORACIÓN AL SISTEMA ADMINISTRATIVO DEL TEPJF, EN EL AÑO AL QUE CORRESPONDAN</w:t>
            </w:r>
          </w:p>
        </w:tc>
      </w:tr>
    </w:tbl>
    <w:p w14:paraId="2D0EF549" w14:textId="77777777" w:rsidR="009F53AF" w:rsidRPr="009A6A49" w:rsidRDefault="009F53AF" w:rsidP="009F53AF">
      <w:pPr>
        <w:tabs>
          <w:tab w:val="left" w:pos="2160"/>
        </w:tabs>
        <w:spacing w:line="360" w:lineRule="auto"/>
        <w:jc w:val="center"/>
        <w:rPr>
          <w:rFonts w:ascii="Arial" w:hAnsi="Arial" w:cs="Arial"/>
          <w:b/>
          <w:noProof/>
          <w:color w:val="00863D"/>
          <w:lang w:eastAsia="es-MX"/>
        </w:rPr>
      </w:pPr>
    </w:p>
    <w:p w14:paraId="31E4C777"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05DEA30E"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39821664"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2E83C7C1"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74B6558B"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24F35B4C"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1DD14E3D"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51B3FA58"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5D039AEF"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4C64F995" w14:textId="77777777" w:rsidR="00B1076F" w:rsidRDefault="00B1076F" w:rsidP="009F53AF">
      <w:pPr>
        <w:tabs>
          <w:tab w:val="left" w:pos="2160"/>
        </w:tabs>
        <w:spacing w:line="360" w:lineRule="auto"/>
        <w:ind w:right="-94"/>
        <w:jc w:val="center"/>
        <w:rPr>
          <w:rFonts w:ascii="Arial" w:hAnsi="Arial" w:cs="Arial"/>
          <w:b/>
          <w:noProof/>
          <w:color w:val="00863D"/>
          <w:lang w:eastAsia="es-MX"/>
        </w:rPr>
      </w:pPr>
    </w:p>
    <w:p w14:paraId="30C4E0D2" w14:textId="6E5BA20F" w:rsidR="009F53AF" w:rsidRPr="00E715D6" w:rsidRDefault="009F53AF" w:rsidP="009F53AF">
      <w:pPr>
        <w:tabs>
          <w:tab w:val="left" w:pos="2160"/>
        </w:tabs>
        <w:spacing w:line="360" w:lineRule="auto"/>
        <w:ind w:right="-94"/>
        <w:jc w:val="center"/>
        <w:rPr>
          <w:rFonts w:ascii="Arial" w:hAnsi="Arial" w:cs="Arial"/>
          <w:b/>
          <w:noProof/>
          <w:color w:val="00863D"/>
          <w:lang w:eastAsia="es-MX"/>
        </w:rPr>
      </w:pPr>
      <w:r>
        <w:rPr>
          <w:rFonts w:ascii="Arial" w:hAnsi="Arial" w:cs="Arial"/>
          <w:b/>
          <w:noProof/>
          <w:color w:val="00863D"/>
          <w:lang w:eastAsia="es-MX"/>
        </w:rPr>
        <w:br w:type="page"/>
      </w:r>
      <w:r w:rsidRPr="00E715D6">
        <w:rPr>
          <w:rFonts w:ascii="Arial" w:hAnsi="Arial" w:cs="Arial"/>
          <w:b/>
          <w:noProof/>
          <w:color w:val="00863D"/>
          <w:lang w:eastAsia="es-MX"/>
        </w:rPr>
        <w:lastRenderedPageBreak/>
        <w:t xml:space="preserve">ANEXO </w:t>
      </w:r>
      <w:r>
        <w:rPr>
          <w:rFonts w:ascii="Arial" w:hAnsi="Arial" w:cs="Arial"/>
          <w:b/>
          <w:noProof/>
          <w:color w:val="00863D"/>
          <w:lang w:eastAsia="es-MX"/>
        </w:rPr>
        <w:t>2</w:t>
      </w:r>
    </w:p>
    <w:p w14:paraId="0BF1A1CC" w14:textId="233BA485" w:rsidR="009F53AF" w:rsidRDefault="009F53AF" w:rsidP="009F53AF">
      <w:pPr>
        <w:tabs>
          <w:tab w:val="left" w:pos="2160"/>
        </w:tabs>
        <w:spacing w:line="360" w:lineRule="auto"/>
        <w:ind w:right="-94"/>
        <w:jc w:val="center"/>
        <w:rPr>
          <w:rFonts w:ascii="Arial" w:hAnsi="Arial" w:cs="Arial"/>
          <w:b/>
          <w:noProof/>
          <w:color w:val="00863D"/>
          <w:lang w:eastAsia="es-MX"/>
        </w:rPr>
      </w:pPr>
      <w:r w:rsidRPr="00E715D6">
        <w:rPr>
          <w:rFonts w:ascii="Arial" w:hAnsi="Arial" w:cs="Arial"/>
          <w:b/>
          <w:noProof/>
          <w:color w:val="00863D"/>
          <w:lang w:eastAsia="es-MX"/>
        </w:rPr>
        <w:t>SOLICITUD DE REPOSICIÓN DE FONDO FIJO Y/O CANCELACIÓN DEL MISMO</w:t>
      </w:r>
    </w:p>
    <w:p w14:paraId="4FD8C9DA" w14:textId="4D9B4704" w:rsidR="009F53AF" w:rsidRPr="00E715D6" w:rsidRDefault="009F53AF" w:rsidP="009F53AF">
      <w:pPr>
        <w:tabs>
          <w:tab w:val="left" w:pos="2160"/>
        </w:tabs>
        <w:spacing w:line="360" w:lineRule="auto"/>
        <w:ind w:right="-94"/>
        <w:jc w:val="center"/>
        <w:rPr>
          <w:rFonts w:ascii="Arial" w:hAnsi="Arial" w:cs="Arial"/>
          <w:b/>
          <w:noProof/>
          <w:color w:val="00863D"/>
          <w:lang w:eastAsia="es-MX"/>
        </w:rPr>
      </w:pPr>
      <w:r w:rsidRPr="00ED1B22">
        <w:rPr>
          <w:noProof/>
        </w:rPr>
        <w:drawing>
          <wp:inline distT="0" distB="0" distL="0" distR="0" wp14:anchorId="19F45900" wp14:editId="7E4F91DA">
            <wp:extent cx="5612130" cy="602361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023610"/>
                    </a:xfrm>
                    <a:prstGeom prst="rect">
                      <a:avLst/>
                    </a:prstGeom>
                    <a:noFill/>
                    <a:ln>
                      <a:noFill/>
                    </a:ln>
                  </pic:spPr>
                </pic:pic>
              </a:graphicData>
            </a:graphic>
          </wp:inline>
        </w:drawing>
      </w:r>
    </w:p>
    <w:p w14:paraId="4AC4999E" w14:textId="77777777" w:rsidR="009F53AF" w:rsidRPr="007F081D" w:rsidRDefault="009F53AF" w:rsidP="009F53AF">
      <w:pPr>
        <w:tabs>
          <w:tab w:val="left" w:pos="2160"/>
        </w:tabs>
        <w:spacing w:line="360" w:lineRule="auto"/>
        <w:ind w:right="-94"/>
        <w:jc w:val="center"/>
        <w:rPr>
          <w:rFonts w:ascii="Arial" w:hAnsi="Arial" w:cs="Arial"/>
          <w:b/>
          <w:noProof/>
          <w:color w:val="00863D"/>
          <w:lang w:eastAsia="es-MX"/>
        </w:rPr>
      </w:pPr>
      <w:r>
        <w:rPr>
          <w:rFonts w:ascii="Arial" w:hAnsi="Arial" w:cs="Arial"/>
          <w:b/>
          <w:noProof/>
          <w:color w:val="00863D"/>
          <w:lang w:eastAsia="es-MX"/>
        </w:rPr>
        <w:br w:type="page"/>
      </w:r>
      <w:r>
        <w:rPr>
          <w:rFonts w:ascii="Arial" w:hAnsi="Arial" w:cs="Arial"/>
          <w:b/>
          <w:noProof/>
          <w:color w:val="00863D"/>
          <w:lang w:eastAsia="es-MX"/>
        </w:rPr>
        <w:lastRenderedPageBreak/>
        <w:t>ANEXO 2</w:t>
      </w:r>
    </w:p>
    <w:p w14:paraId="7346320A" w14:textId="42234501" w:rsidR="009F53AF" w:rsidRPr="007F081D" w:rsidRDefault="009F53AF" w:rsidP="009F53AF">
      <w:pPr>
        <w:tabs>
          <w:tab w:val="left" w:pos="2160"/>
        </w:tabs>
        <w:spacing w:line="360" w:lineRule="auto"/>
        <w:ind w:right="-94"/>
        <w:jc w:val="center"/>
        <w:rPr>
          <w:rFonts w:ascii="Arial" w:hAnsi="Arial" w:cs="Arial"/>
          <w:b/>
          <w:noProof/>
          <w:color w:val="00863D"/>
          <w:lang w:eastAsia="es-MX"/>
        </w:rPr>
      </w:pPr>
      <w:r w:rsidRPr="007F081D">
        <w:rPr>
          <w:rFonts w:ascii="Arial" w:hAnsi="Arial" w:cs="Arial"/>
          <w:b/>
          <w:noProof/>
          <w:color w:val="00863D"/>
          <w:lang w:eastAsia="es-MX"/>
        </w:rPr>
        <w:t>SOLICITUD DE REPOSICIÓN DE FONDO FIJO Y/O CANCELACIÓN DEL MISMO.</w:t>
      </w:r>
    </w:p>
    <w:p w14:paraId="66FA9C32" w14:textId="77777777" w:rsidR="009F53AF" w:rsidRDefault="009F53AF" w:rsidP="009F53AF">
      <w:pPr>
        <w:tabs>
          <w:tab w:val="left" w:pos="2160"/>
        </w:tabs>
        <w:spacing w:line="360" w:lineRule="auto"/>
        <w:ind w:right="-94"/>
        <w:jc w:val="center"/>
        <w:rPr>
          <w:rFonts w:ascii="Arial" w:hAnsi="Arial" w:cs="Arial"/>
          <w:b/>
          <w:noProof/>
          <w:color w:val="00863D"/>
          <w:lang w:eastAsia="es-MX"/>
        </w:rPr>
      </w:pPr>
      <w:r w:rsidRPr="007F081D">
        <w:rPr>
          <w:rFonts w:ascii="Arial" w:hAnsi="Arial" w:cs="Arial"/>
          <w:b/>
          <w:noProof/>
          <w:color w:val="00863D"/>
          <w:lang w:eastAsia="es-MX"/>
        </w:rPr>
        <w:t>Instructivo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56"/>
        <w:gridCol w:w="5502"/>
      </w:tblGrid>
      <w:tr w:rsidR="009F53AF" w:rsidRPr="00297C9C" w14:paraId="10014375" w14:textId="77777777" w:rsidTr="002935B2">
        <w:trPr>
          <w:jc w:val="center"/>
        </w:trPr>
        <w:tc>
          <w:tcPr>
            <w:tcW w:w="675" w:type="dxa"/>
            <w:shd w:val="clear" w:color="auto" w:fill="auto"/>
          </w:tcPr>
          <w:p w14:paraId="37472007" w14:textId="77777777" w:rsidR="009F53AF" w:rsidRPr="004B6946" w:rsidRDefault="009F53AF" w:rsidP="002935B2">
            <w:pPr>
              <w:jc w:val="center"/>
              <w:rPr>
                <w:rFonts w:ascii="Calibri" w:hAnsi="Calibri" w:cs="Calibri"/>
                <w:b/>
                <w:sz w:val="18"/>
                <w:szCs w:val="18"/>
              </w:rPr>
            </w:pPr>
            <w:r w:rsidRPr="004B6946">
              <w:rPr>
                <w:rFonts w:ascii="Calibri" w:hAnsi="Calibri" w:cs="Calibri"/>
                <w:b/>
                <w:sz w:val="18"/>
                <w:szCs w:val="18"/>
              </w:rPr>
              <w:t>No.</w:t>
            </w:r>
          </w:p>
        </w:tc>
        <w:tc>
          <w:tcPr>
            <w:tcW w:w="2694" w:type="dxa"/>
            <w:shd w:val="clear" w:color="auto" w:fill="auto"/>
          </w:tcPr>
          <w:p w14:paraId="3EA47BAB" w14:textId="77777777" w:rsidR="009F53AF" w:rsidRPr="004B6946" w:rsidRDefault="009F53AF" w:rsidP="002935B2">
            <w:pPr>
              <w:jc w:val="center"/>
              <w:rPr>
                <w:rFonts w:ascii="Calibri" w:hAnsi="Calibri" w:cs="Calibri"/>
                <w:b/>
                <w:sz w:val="18"/>
                <w:szCs w:val="18"/>
              </w:rPr>
            </w:pPr>
            <w:r w:rsidRPr="004B6946">
              <w:rPr>
                <w:rFonts w:ascii="Calibri" w:hAnsi="Calibri" w:cs="Calibri"/>
                <w:b/>
                <w:sz w:val="18"/>
                <w:szCs w:val="18"/>
              </w:rPr>
              <w:t>Datos</w:t>
            </w:r>
          </w:p>
        </w:tc>
        <w:tc>
          <w:tcPr>
            <w:tcW w:w="5609" w:type="dxa"/>
            <w:shd w:val="clear" w:color="auto" w:fill="auto"/>
          </w:tcPr>
          <w:p w14:paraId="472921C4" w14:textId="77777777" w:rsidR="009F53AF" w:rsidRPr="004B6946" w:rsidRDefault="009F53AF" w:rsidP="002935B2">
            <w:pPr>
              <w:jc w:val="center"/>
              <w:rPr>
                <w:rFonts w:ascii="Calibri" w:hAnsi="Calibri" w:cs="Calibri"/>
                <w:b/>
                <w:sz w:val="18"/>
                <w:szCs w:val="18"/>
              </w:rPr>
            </w:pPr>
            <w:r w:rsidRPr="004B6946">
              <w:rPr>
                <w:rFonts w:ascii="Calibri" w:hAnsi="Calibri" w:cs="Calibri"/>
                <w:b/>
                <w:sz w:val="18"/>
                <w:szCs w:val="18"/>
              </w:rPr>
              <w:t>Instrucciones</w:t>
            </w:r>
          </w:p>
        </w:tc>
      </w:tr>
      <w:tr w:rsidR="009F53AF" w:rsidRPr="00297C9C" w14:paraId="1F6671CE" w14:textId="77777777" w:rsidTr="002935B2">
        <w:trPr>
          <w:jc w:val="center"/>
        </w:trPr>
        <w:tc>
          <w:tcPr>
            <w:tcW w:w="675" w:type="dxa"/>
            <w:shd w:val="clear" w:color="auto" w:fill="auto"/>
          </w:tcPr>
          <w:p w14:paraId="1B859E85"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w:t>
            </w:r>
          </w:p>
        </w:tc>
        <w:tc>
          <w:tcPr>
            <w:tcW w:w="2694" w:type="dxa"/>
            <w:shd w:val="clear" w:color="auto" w:fill="auto"/>
          </w:tcPr>
          <w:p w14:paraId="701F24F0"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Solicitud número:</w:t>
            </w:r>
          </w:p>
        </w:tc>
        <w:tc>
          <w:tcPr>
            <w:tcW w:w="5609" w:type="dxa"/>
            <w:shd w:val="clear" w:color="auto" w:fill="auto"/>
          </w:tcPr>
          <w:p w14:paraId="75D8F61B" w14:textId="5E1B042A" w:rsidR="009F53AF" w:rsidRPr="004B6946" w:rsidRDefault="009F53AF" w:rsidP="002935B2">
            <w:pPr>
              <w:rPr>
                <w:rFonts w:ascii="Calibri" w:hAnsi="Calibri" w:cs="Calibri"/>
                <w:sz w:val="18"/>
                <w:szCs w:val="18"/>
              </w:rPr>
            </w:pPr>
            <w:r w:rsidRPr="004B6946">
              <w:rPr>
                <w:rFonts w:ascii="Calibri" w:hAnsi="Calibri" w:cs="Calibri"/>
                <w:sz w:val="18"/>
                <w:szCs w:val="18"/>
              </w:rPr>
              <w:t>Anotar el número consecutivo de fondo que corresponda.</w:t>
            </w:r>
          </w:p>
        </w:tc>
      </w:tr>
      <w:tr w:rsidR="009F53AF" w:rsidRPr="00297C9C" w14:paraId="361BDEBA" w14:textId="77777777" w:rsidTr="002935B2">
        <w:trPr>
          <w:jc w:val="center"/>
        </w:trPr>
        <w:tc>
          <w:tcPr>
            <w:tcW w:w="675" w:type="dxa"/>
            <w:shd w:val="clear" w:color="auto" w:fill="auto"/>
          </w:tcPr>
          <w:p w14:paraId="3828B963"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2.</w:t>
            </w:r>
          </w:p>
        </w:tc>
        <w:tc>
          <w:tcPr>
            <w:tcW w:w="2694" w:type="dxa"/>
            <w:shd w:val="clear" w:color="auto" w:fill="auto"/>
          </w:tcPr>
          <w:p w14:paraId="0D5CE4BB"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Tipo de Relación:</w:t>
            </w:r>
          </w:p>
        </w:tc>
        <w:tc>
          <w:tcPr>
            <w:tcW w:w="5609" w:type="dxa"/>
            <w:shd w:val="clear" w:color="auto" w:fill="auto"/>
          </w:tcPr>
          <w:p w14:paraId="3FBFA4A3"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 xml:space="preserve">Marcar con una “X” la casilla que corresponda sea para Reposición </w:t>
            </w:r>
            <w:proofErr w:type="spellStart"/>
            <w:r w:rsidRPr="004B6946">
              <w:rPr>
                <w:rFonts w:ascii="Calibri" w:hAnsi="Calibri" w:cs="Calibri"/>
                <w:sz w:val="18"/>
                <w:szCs w:val="18"/>
              </w:rPr>
              <w:t>ó</w:t>
            </w:r>
            <w:proofErr w:type="spellEnd"/>
            <w:r w:rsidRPr="004B6946">
              <w:rPr>
                <w:rFonts w:ascii="Calibri" w:hAnsi="Calibri" w:cs="Calibri"/>
                <w:sz w:val="18"/>
                <w:szCs w:val="18"/>
              </w:rPr>
              <w:t xml:space="preserve"> Cancelación.</w:t>
            </w:r>
          </w:p>
        </w:tc>
      </w:tr>
      <w:tr w:rsidR="009F53AF" w:rsidRPr="00297C9C" w14:paraId="7FBE0034" w14:textId="77777777" w:rsidTr="002935B2">
        <w:trPr>
          <w:jc w:val="center"/>
        </w:trPr>
        <w:tc>
          <w:tcPr>
            <w:tcW w:w="675" w:type="dxa"/>
            <w:shd w:val="clear" w:color="auto" w:fill="auto"/>
          </w:tcPr>
          <w:p w14:paraId="663C536B"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3.</w:t>
            </w:r>
          </w:p>
        </w:tc>
        <w:tc>
          <w:tcPr>
            <w:tcW w:w="2694" w:type="dxa"/>
            <w:shd w:val="clear" w:color="auto" w:fill="auto"/>
          </w:tcPr>
          <w:p w14:paraId="33592582"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De fecha:</w:t>
            </w:r>
          </w:p>
        </w:tc>
        <w:tc>
          <w:tcPr>
            <w:tcW w:w="5609" w:type="dxa"/>
            <w:shd w:val="clear" w:color="auto" w:fill="auto"/>
          </w:tcPr>
          <w:p w14:paraId="7E00CCCE"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mes, día y año en que se elabora el documento.</w:t>
            </w:r>
          </w:p>
        </w:tc>
      </w:tr>
      <w:tr w:rsidR="009F53AF" w:rsidRPr="00297C9C" w14:paraId="684FBE36" w14:textId="77777777" w:rsidTr="002935B2">
        <w:trPr>
          <w:jc w:val="center"/>
        </w:trPr>
        <w:tc>
          <w:tcPr>
            <w:tcW w:w="675" w:type="dxa"/>
            <w:shd w:val="clear" w:color="auto" w:fill="auto"/>
          </w:tcPr>
          <w:p w14:paraId="371AD762"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4.</w:t>
            </w:r>
          </w:p>
        </w:tc>
        <w:tc>
          <w:tcPr>
            <w:tcW w:w="2694" w:type="dxa"/>
            <w:shd w:val="clear" w:color="auto" w:fill="auto"/>
          </w:tcPr>
          <w:p w14:paraId="1BC59442"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Importe solicitado a reposición:</w:t>
            </w:r>
          </w:p>
        </w:tc>
        <w:tc>
          <w:tcPr>
            <w:tcW w:w="5609" w:type="dxa"/>
            <w:shd w:val="clear" w:color="auto" w:fill="auto"/>
          </w:tcPr>
          <w:p w14:paraId="05D570A9"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importe con número para la reposición del Fondo que se comprueba documentalmente.</w:t>
            </w:r>
          </w:p>
        </w:tc>
      </w:tr>
      <w:tr w:rsidR="009F53AF" w:rsidRPr="00297C9C" w14:paraId="18EEC5EC" w14:textId="77777777" w:rsidTr="002935B2">
        <w:trPr>
          <w:jc w:val="center"/>
        </w:trPr>
        <w:tc>
          <w:tcPr>
            <w:tcW w:w="675" w:type="dxa"/>
            <w:shd w:val="clear" w:color="auto" w:fill="auto"/>
          </w:tcPr>
          <w:p w14:paraId="56410E02"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5.</w:t>
            </w:r>
          </w:p>
        </w:tc>
        <w:tc>
          <w:tcPr>
            <w:tcW w:w="2694" w:type="dxa"/>
            <w:shd w:val="clear" w:color="auto" w:fill="auto"/>
          </w:tcPr>
          <w:p w14:paraId="18C34E40"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Área:</w:t>
            </w:r>
          </w:p>
        </w:tc>
        <w:tc>
          <w:tcPr>
            <w:tcW w:w="5609" w:type="dxa"/>
            <w:shd w:val="clear" w:color="auto" w:fill="auto"/>
          </w:tcPr>
          <w:p w14:paraId="179DB9D4"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Indicar el nombre del área a la que se asignó el Fondo.</w:t>
            </w:r>
          </w:p>
        </w:tc>
      </w:tr>
      <w:tr w:rsidR="009F53AF" w:rsidRPr="00297C9C" w14:paraId="328FE702" w14:textId="77777777" w:rsidTr="002935B2">
        <w:trPr>
          <w:jc w:val="center"/>
        </w:trPr>
        <w:tc>
          <w:tcPr>
            <w:tcW w:w="675" w:type="dxa"/>
            <w:shd w:val="clear" w:color="auto" w:fill="auto"/>
          </w:tcPr>
          <w:p w14:paraId="1B2BA24A"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6.</w:t>
            </w:r>
          </w:p>
        </w:tc>
        <w:tc>
          <w:tcPr>
            <w:tcW w:w="2694" w:type="dxa"/>
            <w:shd w:val="clear" w:color="auto" w:fill="auto"/>
          </w:tcPr>
          <w:p w14:paraId="73FDA328"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Responsable del Fondo:</w:t>
            </w:r>
          </w:p>
        </w:tc>
        <w:tc>
          <w:tcPr>
            <w:tcW w:w="5609" w:type="dxa"/>
            <w:shd w:val="clear" w:color="auto" w:fill="auto"/>
          </w:tcPr>
          <w:p w14:paraId="64693129"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nombre completo del responsable del Fondo.</w:t>
            </w:r>
          </w:p>
        </w:tc>
      </w:tr>
      <w:tr w:rsidR="009F53AF" w:rsidRPr="00297C9C" w14:paraId="24E48180" w14:textId="77777777" w:rsidTr="002935B2">
        <w:trPr>
          <w:jc w:val="center"/>
        </w:trPr>
        <w:tc>
          <w:tcPr>
            <w:tcW w:w="675" w:type="dxa"/>
            <w:shd w:val="clear" w:color="auto" w:fill="auto"/>
          </w:tcPr>
          <w:p w14:paraId="559E0DE5"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7.</w:t>
            </w:r>
          </w:p>
        </w:tc>
        <w:tc>
          <w:tcPr>
            <w:tcW w:w="2694" w:type="dxa"/>
            <w:shd w:val="clear" w:color="auto" w:fill="auto"/>
          </w:tcPr>
          <w:p w14:paraId="2B87DFB0" w14:textId="77777777" w:rsidR="009F53AF" w:rsidRPr="004B6946" w:rsidRDefault="009F53AF" w:rsidP="002935B2">
            <w:pPr>
              <w:rPr>
                <w:rFonts w:ascii="Calibri" w:hAnsi="Calibri" w:cs="Calibri"/>
                <w:sz w:val="18"/>
                <w:szCs w:val="18"/>
              </w:rPr>
            </w:pPr>
            <w:proofErr w:type="spellStart"/>
            <w:r w:rsidRPr="004B6946">
              <w:rPr>
                <w:rFonts w:ascii="Calibri" w:hAnsi="Calibri" w:cs="Calibri"/>
                <w:sz w:val="18"/>
                <w:szCs w:val="18"/>
              </w:rPr>
              <w:t>Num</w:t>
            </w:r>
            <w:proofErr w:type="spellEnd"/>
            <w:r w:rsidRPr="004B6946">
              <w:rPr>
                <w:rFonts w:ascii="Calibri" w:hAnsi="Calibri" w:cs="Calibri"/>
                <w:sz w:val="18"/>
                <w:szCs w:val="18"/>
              </w:rPr>
              <w:t>. Consecutivo:</w:t>
            </w:r>
          </w:p>
        </w:tc>
        <w:tc>
          <w:tcPr>
            <w:tcW w:w="5609" w:type="dxa"/>
            <w:shd w:val="clear" w:color="auto" w:fill="auto"/>
          </w:tcPr>
          <w:p w14:paraId="169D2015"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 xml:space="preserve">Anotar el número consecutivo de los documentos que se están relacionando, los cuales deberán ser enlistados </w:t>
            </w:r>
            <w:proofErr w:type="gramStart"/>
            <w:r w:rsidRPr="004B6946">
              <w:rPr>
                <w:rFonts w:ascii="Calibri" w:hAnsi="Calibri" w:cs="Calibri"/>
                <w:sz w:val="18"/>
                <w:szCs w:val="18"/>
              </w:rPr>
              <w:t>de acuerdo a</w:t>
            </w:r>
            <w:proofErr w:type="gramEnd"/>
            <w:r w:rsidRPr="004B6946">
              <w:rPr>
                <w:rFonts w:ascii="Calibri" w:hAnsi="Calibri" w:cs="Calibri"/>
                <w:sz w:val="18"/>
                <w:szCs w:val="18"/>
              </w:rPr>
              <w:t xml:space="preserve"> la fecha de expedición.</w:t>
            </w:r>
          </w:p>
        </w:tc>
      </w:tr>
      <w:tr w:rsidR="009F53AF" w:rsidRPr="00297C9C" w14:paraId="4AD623F0" w14:textId="77777777" w:rsidTr="002935B2">
        <w:trPr>
          <w:jc w:val="center"/>
        </w:trPr>
        <w:tc>
          <w:tcPr>
            <w:tcW w:w="675" w:type="dxa"/>
            <w:shd w:val="clear" w:color="auto" w:fill="auto"/>
          </w:tcPr>
          <w:p w14:paraId="6D48C3FE"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8.</w:t>
            </w:r>
          </w:p>
        </w:tc>
        <w:tc>
          <w:tcPr>
            <w:tcW w:w="2694" w:type="dxa"/>
            <w:shd w:val="clear" w:color="auto" w:fill="auto"/>
          </w:tcPr>
          <w:p w14:paraId="1B93E5D4"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Unidad Específica:</w:t>
            </w:r>
          </w:p>
        </w:tc>
        <w:tc>
          <w:tcPr>
            <w:tcW w:w="5609" w:type="dxa"/>
            <w:shd w:val="clear" w:color="auto" w:fill="auto"/>
          </w:tcPr>
          <w:p w14:paraId="13E4C7EA"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código de la Unidad Específica a dos dígitos.</w:t>
            </w:r>
          </w:p>
        </w:tc>
      </w:tr>
      <w:tr w:rsidR="009F53AF" w:rsidRPr="00297C9C" w14:paraId="385782AB" w14:textId="77777777" w:rsidTr="002935B2">
        <w:trPr>
          <w:jc w:val="center"/>
        </w:trPr>
        <w:tc>
          <w:tcPr>
            <w:tcW w:w="675" w:type="dxa"/>
            <w:shd w:val="clear" w:color="auto" w:fill="auto"/>
          </w:tcPr>
          <w:p w14:paraId="142D966A"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9.</w:t>
            </w:r>
          </w:p>
        </w:tc>
        <w:tc>
          <w:tcPr>
            <w:tcW w:w="2694" w:type="dxa"/>
            <w:shd w:val="clear" w:color="auto" w:fill="auto"/>
          </w:tcPr>
          <w:p w14:paraId="33F02D63"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Consecutivo Sitio Presupuestal:</w:t>
            </w:r>
          </w:p>
        </w:tc>
        <w:tc>
          <w:tcPr>
            <w:tcW w:w="5609" w:type="dxa"/>
            <w:shd w:val="clear" w:color="auto" w:fill="auto"/>
          </w:tcPr>
          <w:p w14:paraId="2009F061"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 xml:space="preserve">En su caso, anotar el número de folio que asigna en automático el Módulo Comprobantes Digitales por Internet, al verificar que los archivos .XML </w:t>
            </w:r>
            <w:proofErr w:type="gramStart"/>
            <w:r w:rsidRPr="004B6946">
              <w:rPr>
                <w:rFonts w:ascii="Calibri" w:hAnsi="Calibri" w:cs="Calibri"/>
                <w:sz w:val="18"/>
                <w:szCs w:val="18"/>
              </w:rPr>
              <w:t>y .</w:t>
            </w:r>
            <w:proofErr w:type="gramEnd"/>
            <w:r w:rsidRPr="004B6946">
              <w:rPr>
                <w:rFonts w:ascii="Calibri" w:hAnsi="Calibri" w:cs="Calibri"/>
                <w:sz w:val="18"/>
                <w:szCs w:val="18"/>
              </w:rPr>
              <w:t xml:space="preserve"> PDF son correctos.</w:t>
            </w:r>
          </w:p>
        </w:tc>
      </w:tr>
      <w:tr w:rsidR="009F53AF" w:rsidRPr="00297C9C" w14:paraId="7CE83036" w14:textId="77777777" w:rsidTr="002935B2">
        <w:trPr>
          <w:jc w:val="center"/>
        </w:trPr>
        <w:tc>
          <w:tcPr>
            <w:tcW w:w="675" w:type="dxa"/>
            <w:shd w:val="clear" w:color="auto" w:fill="auto"/>
          </w:tcPr>
          <w:p w14:paraId="103CB443"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10.</w:t>
            </w:r>
          </w:p>
        </w:tc>
        <w:tc>
          <w:tcPr>
            <w:tcW w:w="2694" w:type="dxa"/>
            <w:shd w:val="clear" w:color="auto" w:fill="auto"/>
          </w:tcPr>
          <w:p w14:paraId="03DC3587"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Folio comprobante:</w:t>
            </w:r>
          </w:p>
        </w:tc>
        <w:tc>
          <w:tcPr>
            <w:tcW w:w="5609" w:type="dxa"/>
            <w:shd w:val="clear" w:color="auto" w:fill="auto"/>
          </w:tcPr>
          <w:p w14:paraId="31FE1E96"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número que tiene impreso el documento comprobatorio (factura, nota de remisión, etc.), en lo que se refiere a los “Comprobantes de Gastos” se deberá anotar S/N (sin número).</w:t>
            </w:r>
          </w:p>
        </w:tc>
      </w:tr>
      <w:tr w:rsidR="009F53AF" w:rsidRPr="00297C9C" w14:paraId="65FBD80A" w14:textId="77777777" w:rsidTr="002935B2">
        <w:trPr>
          <w:jc w:val="center"/>
        </w:trPr>
        <w:tc>
          <w:tcPr>
            <w:tcW w:w="675" w:type="dxa"/>
            <w:shd w:val="clear" w:color="auto" w:fill="auto"/>
          </w:tcPr>
          <w:p w14:paraId="728E9202"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11.</w:t>
            </w:r>
          </w:p>
        </w:tc>
        <w:tc>
          <w:tcPr>
            <w:tcW w:w="2694" w:type="dxa"/>
            <w:shd w:val="clear" w:color="auto" w:fill="auto"/>
          </w:tcPr>
          <w:p w14:paraId="62844372"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Fecha (D/M/A):</w:t>
            </w:r>
          </w:p>
        </w:tc>
        <w:tc>
          <w:tcPr>
            <w:tcW w:w="5609" w:type="dxa"/>
            <w:shd w:val="clear" w:color="auto" w:fill="auto"/>
          </w:tcPr>
          <w:p w14:paraId="071C5BD6"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día, mes y año en que fue expedido el comprobante del gasto.</w:t>
            </w:r>
          </w:p>
        </w:tc>
      </w:tr>
      <w:tr w:rsidR="009F53AF" w:rsidRPr="00297C9C" w14:paraId="6A5A003C" w14:textId="77777777" w:rsidTr="002935B2">
        <w:trPr>
          <w:jc w:val="center"/>
        </w:trPr>
        <w:tc>
          <w:tcPr>
            <w:tcW w:w="675" w:type="dxa"/>
            <w:shd w:val="clear" w:color="auto" w:fill="auto"/>
          </w:tcPr>
          <w:p w14:paraId="099BD36C"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12.</w:t>
            </w:r>
          </w:p>
        </w:tc>
        <w:tc>
          <w:tcPr>
            <w:tcW w:w="2694" w:type="dxa"/>
            <w:shd w:val="clear" w:color="auto" w:fill="auto"/>
          </w:tcPr>
          <w:p w14:paraId="3A0A9D44"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Denominación o Razón Social:</w:t>
            </w:r>
          </w:p>
        </w:tc>
        <w:tc>
          <w:tcPr>
            <w:tcW w:w="5609" w:type="dxa"/>
            <w:shd w:val="clear" w:color="auto" w:fill="auto"/>
          </w:tcPr>
          <w:p w14:paraId="44401B09"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 xml:space="preserve">Anotar el nombre completo de la persona física o moral (ejemplo Nueva Walmart de México, S. de R. L. de C. V., </w:t>
            </w:r>
            <w:proofErr w:type="spellStart"/>
            <w:r w:rsidRPr="004B6946">
              <w:rPr>
                <w:rFonts w:ascii="Calibri" w:hAnsi="Calibri" w:cs="Calibri"/>
                <w:sz w:val="18"/>
                <w:szCs w:val="18"/>
              </w:rPr>
              <w:t>Aqualomas</w:t>
            </w:r>
            <w:proofErr w:type="spellEnd"/>
            <w:r w:rsidRPr="004B6946">
              <w:rPr>
                <w:rFonts w:ascii="Calibri" w:hAnsi="Calibri" w:cs="Calibri"/>
                <w:sz w:val="18"/>
                <w:szCs w:val="18"/>
              </w:rPr>
              <w:t>, S. de R. L., etc.) que expide el comprobante del gasto, en el caso de los “Comprobantes de Gastos” se deberá anotar este nombre.</w:t>
            </w:r>
          </w:p>
        </w:tc>
      </w:tr>
      <w:tr w:rsidR="009F53AF" w:rsidRPr="00297C9C" w14:paraId="76744354" w14:textId="77777777" w:rsidTr="002935B2">
        <w:trPr>
          <w:jc w:val="center"/>
        </w:trPr>
        <w:tc>
          <w:tcPr>
            <w:tcW w:w="675" w:type="dxa"/>
            <w:shd w:val="clear" w:color="auto" w:fill="auto"/>
          </w:tcPr>
          <w:p w14:paraId="19C7E114"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13.</w:t>
            </w:r>
          </w:p>
        </w:tc>
        <w:tc>
          <w:tcPr>
            <w:tcW w:w="2694" w:type="dxa"/>
            <w:shd w:val="clear" w:color="auto" w:fill="auto"/>
          </w:tcPr>
          <w:p w14:paraId="24128998"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Concepto del gasto:</w:t>
            </w:r>
          </w:p>
        </w:tc>
        <w:tc>
          <w:tcPr>
            <w:tcW w:w="5609" w:type="dxa"/>
            <w:shd w:val="clear" w:color="auto" w:fill="auto"/>
          </w:tcPr>
          <w:p w14:paraId="76355113"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brevemente el concepto del gasto del comprobante (ejemplo despensa, compra de agua embotellada, etc.).</w:t>
            </w:r>
          </w:p>
        </w:tc>
      </w:tr>
      <w:tr w:rsidR="009F53AF" w:rsidRPr="00297C9C" w14:paraId="75F65162" w14:textId="77777777" w:rsidTr="002935B2">
        <w:trPr>
          <w:jc w:val="center"/>
        </w:trPr>
        <w:tc>
          <w:tcPr>
            <w:tcW w:w="675" w:type="dxa"/>
            <w:shd w:val="clear" w:color="auto" w:fill="auto"/>
          </w:tcPr>
          <w:p w14:paraId="6547F06A"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14.</w:t>
            </w:r>
          </w:p>
        </w:tc>
        <w:tc>
          <w:tcPr>
            <w:tcW w:w="2694" w:type="dxa"/>
            <w:shd w:val="clear" w:color="auto" w:fill="auto"/>
          </w:tcPr>
          <w:p w14:paraId="13DEF8F0"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Importe:</w:t>
            </w:r>
          </w:p>
        </w:tc>
        <w:tc>
          <w:tcPr>
            <w:tcW w:w="5609" w:type="dxa"/>
            <w:shd w:val="clear" w:color="auto" w:fill="auto"/>
          </w:tcPr>
          <w:p w14:paraId="6C00CE46"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importe total del comprobante.</w:t>
            </w:r>
          </w:p>
        </w:tc>
      </w:tr>
      <w:tr w:rsidR="009F53AF" w:rsidRPr="00297C9C" w14:paraId="2A0E40FB" w14:textId="77777777" w:rsidTr="002935B2">
        <w:trPr>
          <w:jc w:val="center"/>
        </w:trPr>
        <w:tc>
          <w:tcPr>
            <w:tcW w:w="675" w:type="dxa"/>
            <w:shd w:val="clear" w:color="auto" w:fill="auto"/>
          </w:tcPr>
          <w:p w14:paraId="059D037B"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15.</w:t>
            </w:r>
          </w:p>
        </w:tc>
        <w:tc>
          <w:tcPr>
            <w:tcW w:w="2694" w:type="dxa"/>
            <w:shd w:val="clear" w:color="auto" w:fill="auto"/>
          </w:tcPr>
          <w:p w14:paraId="739B484B"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Partida Presupuestal:</w:t>
            </w:r>
          </w:p>
        </w:tc>
        <w:tc>
          <w:tcPr>
            <w:tcW w:w="5609" w:type="dxa"/>
            <w:shd w:val="clear" w:color="auto" w:fill="auto"/>
          </w:tcPr>
          <w:p w14:paraId="27315172"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 xml:space="preserve">La JUPP anotará la partida presupuestal </w:t>
            </w:r>
            <w:proofErr w:type="gramStart"/>
            <w:r w:rsidRPr="004B6946">
              <w:rPr>
                <w:rFonts w:ascii="Calibri" w:hAnsi="Calibri" w:cs="Calibri"/>
                <w:sz w:val="18"/>
                <w:szCs w:val="18"/>
              </w:rPr>
              <w:t>de acuerdo al</w:t>
            </w:r>
            <w:proofErr w:type="gramEnd"/>
            <w:r w:rsidRPr="004B6946">
              <w:rPr>
                <w:rFonts w:ascii="Calibri" w:hAnsi="Calibri" w:cs="Calibri"/>
                <w:sz w:val="18"/>
                <w:szCs w:val="18"/>
              </w:rPr>
              <w:t xml:space="preserve"> Clasificador por Objeto del Gasto.</w:t>
            </w:r>
          </w:p>
        </w:tc>
      </w:tr>
      <w:tr w:rsidR="009F53AF" w:rsidRPr="00297C9C" w14:paraId="111C6C53" w14:textId="77777777" w:rsidTr="002935B2">
        <w:trPr>
          <w:jc w:val="center"/>
        </w:trPr>
        <w:tc>
          <w:tcPr>
            <w:tcW w:w="675" w:type="dxa"/>
            <w:shd w:val="clear" w:color="auto" w:fill="auto"/>
          </w:tcPr>
          <w:p w14:paraId="7FDFAA5B"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lastRenderedPageBreak/>
              <w:t>16.</w:t>
            </w:r>
          </w:p>
        </w:tc>
        <w:tc>
          <w:tcPr>
            <w:tcW w:w="2694" w:type="dxa"/>
            <w:shd w:val="clear" w:color="auto" w:fill="auto"/>
          </w:tcPr>
          <w:p w14:paraId="429768B5"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Subtotal:</w:t>
            </w:r>
          </w:p>
        </w:tc>
        <w:tc>
          <w:tcPr>
            <w:tcW w:w="5609" w:type="dxa"/>
            <w:shd w:val="clear" w:color="auto" w:fill="auto"/>
          </w:tcPr>
          <w:p w14:paraId="4598C723"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la suma de los importes de los documentos relacionados, en su caso por hoja utilizada.</w:t>
            </w:r>
          </w:p>
        </w:tc>
      </w:tr>
      <w:tr w:rsidR="009F53AF" w:rsidRPr="00297C9C" w14:paraId="14D225CE" w14:textId="77777777" w:rsidTr="002935B2">
        <w:trPr>
          <w:jc w:val="center"/>
        </w:trPr>
        <w:tc>
          <w:tcPr>
            <w:tcW w:w="675" w:type="dxa"/>
            <w:shd w:val="clear" w:color="auto" w:fill="auto"/>
          </w:tcPr>
          <w:p w14:paraId="0A746121"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17.</w:t>
            </w:r>
          </w:p>
        </w:tc>
        <w:tc>
          <w:tcPr>
            <w:tcW w:w="2694" w:type="dxa"/>
            <w:shd w:val="clear" w:color="auto" w:fill="auto"/>
          </w:tcPr>
          <w:p w14:paraId="2DBEF293"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Depósito en efectivo:</w:t>
            </w:r>
          </w:p>
        </w:tc>
        <w:tc>
          <w:tcPr>
            <w:tcW w:w="5609" w:type="dxa"/>
            <w:shd w:val="clear" w:color="auto" w:fill="auto"/>
          </w:tcPr>
          <w:p w14:paraId="116CC51A"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importe del dinero en efectivo depositado por el cual Tesorería deberá expedir un recibo, solo procede para la cancelación del Fondo.</w:t>
            </w:r>
          </w:p>
        </w:tc>
      </w:tr>
      <w:tr w:rsidR="009F53AF" w:rsidRPr="00297C9C" w14:paraId="15B83714" w14:textId="77777777" w:rsidTr="002935B2">
        <w:trPr>
          <w:jc w:val="center"/>
        </w:trPr>
        <w:tc>
          <w:tcPr>
            <w:tcW w:w="675" w:type="dxa"/>
            <w:shd w:val="clear" w:color="auto" w:fill="auto"/>
          </w:tcPr>
          <w:p w14:paraId="5D00FB85"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18.</w:t>
            </w:r>
          </w:p>
        </w:tc>
        <w:tc>
          <w:tcPr>
            <w:tcW w:w="2694" w:type="dxa"/>
            <w:shd w:val="clear" w:color="auto" w:fill="auto"/>
          </w:tcPr>
          <w:p w14:paraId="09BDF330"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Total:</w:t>
            </w:r>
          </w:p>
        </w:tc>
        <w:tc>
          <w:tcPr>
            <w:tcW w:w="5609" w:type="dxa"/>
            <w:shd w:val="clear" w:color="auto" w:fill="auto"/>
          </w:tcPr>
          <w:p w14:paraId="5727320E"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la suma de los importes del Subtotal más el importe del recibo de Tesorería, en su caso, por hoja utilizada.</w:t>
            </w:r>
          </w:p>
        </w:tc>
      </w:tr>
      <w:tr w:rsidR="009F53AF" w:rsidRPr="00297C9C" w14:paraId="44ACE2F7" w14:textId="77777777" w:rsidTr="002935B2">
        <w:trPr>
          <w:jc w:val="center"/>
        </w:trPr>
        <w:tc>
          <w:tcPr>
            <w:tcW w:w="675" w:type="dxa"/>
            <w:shd w:val="clear" w:color="auto" w:fill="auto"/>
          </w:tcPr>
          <w:p w14:paraId="5725B4A2"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19.</w:t>
            </w:r>
          </w:p>
        </w:tc>
        <w:tc>
          <w:tcPr>
            <w:tcW w:w="2694" w:type="dxa"/>
            <w:shd w:val="clear" w:color="auto" w:fill="auto"/>
          </w:tcPr>
          <w:p w14:paraId="5C8F97CC"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Responsable y solicitante del reembolso:</w:t>
            </w:r>
          </w:p>
        </w:tc>
        <w:tc>
          <w:tcPr>
            <w:tcW w:w="5609" w:type="dxa"/>
            <w:shd w:val="clear" w:color="auto" w:fill="auto"/>
          </w:tcPr>
          <w:p w14:paraId="0BBF4AFF"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nombre, cargo y firma de la persona responsable y solicitante del Fondo.</w:t>
            </w:r>
          </w:p>
        </w:tc>
      </w:tr>
      <w:tr w:rsidR="009F53AF" w:rsidRPr="00297C9C" w14:paraId="674734EA" w14:textId="77777777" w:rsidTr="002935B2">
        <w:trPr>
          <w:jc w:val="center"/>
        </w:trPr>
        <w:tc>
          <w:tcPr>
            <w:tcW w:w="675" w:type="dxa"/>
            <w:shd w:val="clear" w:color="auto" w:fill="auto"/>
          </w:tcPr>
          <w:p w14:paraId="378BFEC3"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20.</w:t>
            </w:r>
          </w:p>
        </w:tc>
        <w:tc>
          <w:tcPr>
            <w:tcW w:w="2694" w:type="dxa"/>
            <w:shd w:val="clear" w:color="auto" w:fill="auto"/>
          </w:tcPr>
          <w:p w14:paraId="10B9614D"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Autoriza reembolsar:</w:t>
            </w:r>
          </w:p>
        </w:tc>
        <w:tc>
          <w:tcPr>
            <w:tcW w:w="5609" w:type="dxa"/>
            <w:shd w:val="clear" w:color="auto" w:fill="auto"/>
          </w:tcPr>
          <w:p w14:paraId="32D66E03"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 xml:space="preserve">Anotar el nombre, cargo y firma del Titular de la </w:t>
            </w:r>
            <w:r w:rsidRPr="004236D9">
              <w:rPr>
                <w:rFonts w:ascii="Calibri" w:hAnsi="Calibri" w:cs="Calibri"/>
                <w:sz w:val="18"/>
                <w:szCs w:val="18"/>
              </w:rPr>
              <w:t>Dirección General de Recursos Financieros</w:t>
            </w:r>
            <w:r w:rsidRPr="004B6946">
              <w:rPr>
                <w:rFonts w:ascii="Calibri" w:hAnsi="Calibri" w:cs="Calibri"/>
                <w:sz w:val="18"/>
                <w:szCs w:val="18"/>
              </w:rPr>
              <w:t xml:space="preserve"> que autoriza la comprobación.</w:t>
            </w:r>
          </w:p>
        </w:tc>
      </w:tr>
      <w:tr w:rsidR="009F53AF" w:rsidRPr="00297C9C" w14:paraId="6AB262FF" w14:textId="77777777" w:rsidTr="002935B2">
        <w:trPr>
          <w:jc w:val="center"/>
        </w:trPr>
        <w:tc>
          <w:tcPr>
            <w:tcW w:w="675" w:type="dxa"/>
            <w:shd w:val="clear" w:color="auto" w:fill="auto"/>
          </w:tcPr>
          <w:p w14:paraId="31C5EE51" w14:textId="77777777" w:rsidR="009F53AF" w:rsidRPr="004B6946" w:rsidRDefault="009F53AF" w:rsidP="002935B2">
            <w:pPr>
              <w:jc w:val="center"/>
              <w:rPr>
                <w:rFonts w:ascii="Calibri" w:hAnsi="Calibri" w:cs="Calibri"/>
                <w:sz w:val="18"/>
                <w:szCs w:val="18"/>
              </w:rPr>
            </w:pPr>
            <w:r w:rsidRPr="004B6946">
              <w:rPr>
                <w:rFonts w:ascii="Calibri" w:hAnsi="Calibri" w:cs="Calibri"/>
                <w:sz w:val="18"/>
                <w:szCs w:val="18"/>
              </w:rPr>
              <w:t>21.</w:t>
            </w:r>
          </w:p>
        </w:tc>
        <w:tc>
          <w:tcPr>
            <w:tcW w:w="2694" w:type="dxa"/>
            <w:shd w:val="clear" w:color="auto" w:fill="auto"/>
          </w:tcPr>
          <w:p w14:paraId="11547631"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1 DE:</w:t>
            </w:r>
          </w:p>
        </w:tc>
        <w:tc>
          <w:tcPr>
            <w:tcW w:w="5609" w:type="dxa"/>
            <w:shd w:val="clear" w:color="auto" w:fill="auto"/>
          </w:tcPr>
          <w:p w14:paraId="7046E454" w14:textId="77777777" w:rsidR="009F53AF" w:rsidRPr="004B6946" w:rsidRDefault="009F53AF" w:rsidP="002935B2">
            <w:pPr>
              <w:rPr>
                <w:rFonts w:ascii="Calibri" w:hAnsi="Calibri" w:cs="Calibri"/>
                <w:sz w:val="18"/>
                <w:szCs w:val="18"/>
              </w:rPr>
            </w:pPr>
            <w:r w:rsidRPr="004B6946">
              <w:rPr>
                <w:rFonts w:ascii="Calibri" w:hAnsi="Calibri" w:cs="Calibri"/>
                <w:sz w:val="18"/>
                <w:szCs w:val="18"/>
              </w:rPr>
              <w:t>Anotar el número de hojas que se están presentando.</w:t>
            </w:r>
          </w:p>
        </w:tc>
      </w:tr>
    </w:tbl>
    <w:p w14:paraId="588CD3D6"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2DA7949B" w14:textId="77777777" w:rsidR="009F53AF" w:rsidRPr="00A5163B" w:rsidRDefault="009F53AF" w:rsidP="009F53AF">
      <w:pPr>
        <w:tabs>
          <w:tab w:val="left" w:pos="2160"/>
        </w:tabs>
        <w:spacing w:line="360" w:lineRule="auto"/>
        <w:ind w:right="-94"/>
        <w:jc w:val="both"/>
      </w:pPr>
      <w:r>
        <w:rPr>
          <w:rFonts w:ascii="Arial" w:hAnsi="Arial" w:cs="Arial"/>
          <w:b/>
          <w:noProof/>
          <w:color w:val="00863D"/>
          <w:lang w:eastAsia="es-MX"/>
        </w:rPr>
        <w:br w:type="page"/>
      </w:r>
    </w:p>
    <w:p w14:paraId="10FCCC50" w14:textId="77777777" w:rsidR="009F53AF" w:rsidRPr="007F081D" w:rsidRDefault="009F53AF" w:rsidP="009F53AF">
      <w:pPr>
        <w:tabs>
          <w:tab w:val="left" w:pos="2160"/>
        </w:tabs>
        <w:spacing w:line="360" w:lineRule="auto"/>
        <w:ind w:right="-94"/>
        <w:jc w:val="center"/>
        <w:rPr>
          <w:rFonts w:ascii="Arial" w:hAnsi="Arial" w:cs="Arial"/>
          <w:b/>
          <w:noProof/>
          <w:color w:val="00863D"/>
          <w:lang w:eastAsia="es-MX"/>
        </w:rPr>
      </w:pPr>
      <w:r w:rsidRPr="007F081D">
        <w:rPr>
          <w:rFonts w:ascii="Arial" w:hAnsi="Arial" w:cs="Arial"/>
          <w:b/>
          <w:noProof/>
          <w:color w:val="00863D"/>
          <w:lang w:eastAsia="es-MX"/>
        </w:rPr>
        <w:lastRenderedPageBreak/>
        <w:t xml:space="preserve">ANEXO </w:t>
      </w:r>
      <w:r>
        <w:rPr>
          <w:rFonts w:ascii="Arial" w:hAnsi="Arial" w:cs="Arial"/>
          <w:b/>
          <w:noProof/>
          <w:color w:val="00863D"/>
          <w:lang w:eastAsia="es-MX"/>
        </w:rPr>
        <w:t>3</w:t>
      </w:r>
    </w:p>
    <w:p w14:paraId="4D36CFE9" w14:textId="4D7BA011" w:rsidR="009F53AF" w:rsidRPr="007F081D" w:rsidRDefault="009F53AF" w:rsidP="009F53AF">
      <w:pPr>
        <w:tabs>
          <w:tab w:val="left" w:pos="2160"/>
        </w:tabs>
        <w:spacing w:line="360" w:lineRule="auto"/>
        <w:ind w:right="-94"/>
        <w:jc w:val="center"/>
        <w:rPr>
          <w:rFonts w:ascii="Arial" w:hAnsi="Arial" w:cs="Arial"/>
          <w:b/>
          <w:noProof/>
          <w:color w:val="00863D"/>
          <w:lang w:eastAsia="es-MX"/>
        </w:rPr>
      </w:pPr>
      <w:r w:rsidRPr="007F081D">
        <w:rPr>
          <w:rFonts w:ascii="Arial" w:hAnsi="Arial" w:cs="Arial"/>
          <w:b/>
          <w:noProof/>
          <w:color w:val="00863D"/>
          <w:lang w:eastAsia="es-MX"/>
        </w:rPr>
        <w:t xml:space="preserve">RECIBO DEL FONDO FIJO </w:t>
      </w:r>
    </w:p>
    <w:p w14:paraId="26E2ACF8" w14:textId="77777777" w:rsidR="009F53AF" w:rsidRPr="005968AC" w:rsidRDefault="009F53AF" w:rsidP="009F53AF">
      <w:pPr>
        <w:jc w:val="center"/>
        <w:rPr>
          <w:rFonts w:ascii="Arial" w:eastAsia="Times New Roman" w:hAnsi="Arial" w:cs="Arial"/>
          <w:b/>
          <w:lang w:val="es-ES"/>
        </w:rPr>
      </w:pPr>
      <w:r w:rsidRPr="005968AC">
        <w:rPr>
          <w:rFonts w:ascii="Arial" w:eastAsia="Times New Roman" w:hAnsi="Arial" w:cs="Arial"/>
          <w:b/>
          <w:lang w:val="es-ES"/>
        </w:rPr>
        <w:t>TRIBUNAL ELECTORAL DEL PODER JUDICIAL DE LA FEDERACION</w:t>
      </w:r>
    </w:p>
    <w:p w14:paraId="61126B8D" w14:textId="1AB879BB" w:rsidR="009F53AF" w:rsidRPr="005968AC" w:rsidRDefault="009F53AF" w:rsidP="009F53AF">
      <w:pPr>
        <w:jc w:val="center"/>
        <w:rPr>
          <w:rFonts w:ascii="Times New Roman" w:eastAsia="Times New Roman" w:hAnsi="Times New Roman"/>
          <w:b/>
          <w:bCs/>
          <w:lang w:val="es-ES"/>
        </w:rPr>
      </w:pPr>
      <w:r w:rsidRPr="005968AC">
        <w:rPr>
          <w:rFonts w:ascii="Arial" w:eastAsia="Times New Roman" w:hAnsi="Arial" w:cs="Arial"/>
          <w:b/>
          <w:lang w:val="es-ES"/>
        </w:rPr>
        <w:t xml:space="preserve">RECIBO DEL FONDO FIJO </w:t>
      </w:r>
    </w:p>
    <w:p w14:paraId="294EF044" w14:textId="77777777" w:rsidR="009F53AF" w:rsidRPr="005968AC" w:rsidRDefault="009F53AF" w:rsidP="009F53AF">
      <w:pPr>
        <w:tabs>
          <w:tab w:val="right" w:pos="9360"/>
        </w:tabs>
        <w:suppressAutoHyphens/>
        <w:spacing w:line="240" w:lineRule="atLeast"/>
        <w:jc w:val="both"/>
        <w:outlineLvl w:val="0"/>
        <w:rPr>
          <w:rFonts w:ascii="Arial" w:eastAsia="Times New Roman" w:hAnsi="Arial" w:cs="Arial"/>
          <w:b/>
          <w:bCs/>
          <w:lang w:val="es-ES"/>
        </w:rPr>
      </w:pPr>
    </w:p>
    <w:p w14:paraId="54643C1D" w14:textId="77777777" w:rsidR="009F53AF" w:rsidRPr="005968AC" w:rsidRDefault="009F53AF" w:rsidP="009F53AF">
      <w:pPr>
        <w:tabs>
          <w:tab w:val="right" w:pos="9360"/>
        </w:tabs>
        <w:suppressAutoHyphens/>
        <w:spacing w:line="240" w:lineRule="atLeast"/>
        <w:jc w:val="right"/>
        <w:outlineLvl w:val="0"/>
        <w:rPr>
          <w:rFonts w:ascii="Arial" w:eastAsia="Times New Roman" w:hAnsi="Arial" w:cs="Arial"/>
          <w:b/>
          <w:bCs/>
        </w:rPr>
      </w:pPr>
      <w:r w:rsidRPr="005968AC">
        <w:rPr>
          <w:rFonts w:ascii="Arial" w:eastAsia="Times New Roman" w:hAnsi="Arial" w:cs="Arial"/>
          <w:b/>
          <w:bCs/>
        </w:rPr>
        <w:t xml:space="preserve">BUENO POR: </w:t>
      </w:r>
      <w:r w:rsidRPr="005968AC">
        <w:rPr>
          <w:rFonts w:ascii="Arial" w:eastAsia="Times New Roman" w:hAnsi="Arial" w:cs="Arial"/>
          <w:b/>
          <w:bCs/>
          <w:u w:val="single"/>
        </w:rPr>
        <w:t>$___</w:t>
      </w:r>
      <w:proofErr w:type="gramStart"/>
      <w:r w:rsidRPr="005968AC">
        <w:rPr>
          <w:rFonts w:ascii="Arial" w:eastAsia="Times New Roman" w:hAnsi="Arial" w:cs="Arial"/>
          <w:b/>
          <w:bCs/>
          <w:u w:val="single"/>
        </w:rPr>
        <w:t>_(</w:t>
      </w:r>
      <w:proofErr w:type="gramEnd"/>
      <w:r w:rsidRPr="005968AC">
        <w:rPr>
          <w:rFonts w:ascii="Arial" w:eastAsia="Times New Roman" w:hAnsi="Arial" w:cs="Arial"/>
          <w:b/>
          <w:bCs/>
          <w:u w:val="single"/>
        </w:rPr>
        <w:t>1)______</w:t>
      </w:r>
    </w:p>
    <w:p w14:paraId="24631574" w14:textId="77777777" w:rsidR="009F53AF" w:rsidRPr="005968AC" w:rsidRDefault="009F53AF" w:rsidP="009F53AF">
      <w:pPr>
        <w:tabs>
          <w:tab w:val="left" w:pos="-720"/>
        </w:tabs>
        <w:suppressAutoHyphens/>
        <w:spacing w:line="240" w:lineRule="atLeast"/>
        <w:jc w:val="both"/>
        <w:rPr>
          <w:rFonts w:ascii="Arial" w:eastAsia="Times New Roman" w:hAnsi="Arial" w:cs="Arial"/>
          <w:b/>
          <w:bCs/>
        </w:rPr>
      </w:pPr>
    </w:p>
    <w:p w14:paraId="083AD2B8" w14:textId="77777777" w:rsidR="009F53AF" w:rsidRPr="005968AC" w:rsidRDefault="009F53AF" w:rsidP="009F53AF">
      <w:pPr>
        <w:tabs>
          <w:tab w:val="left" w:pos="-720"/>
        </w:tabs>
        <w:suppressAutoHyphens/>
        <w:spacing w:line="240" w:lineRule="atLeast"/>
        <w:jc w:val="right"/>
        <w:rPr>
          <w:rFonts w:ascii="Arial" w:eastAsia="Times New Roman" w:hAnsi="Arial" w:cs="Arial"/>
        </w:rPr>
      </w:pPr>
      <w:r w:rsidRPr="005968AC">
        <w:rPr>
          <w:rFonts w:ascii="Arial" w:eastAsia="Times New Roman" w:hAnsi="Arial" w:cs="Arial"/>
        </w:rPr>
        <w:t>Ciudad de México, _</w:t>
      </w:r>
      <w:proofErr w:type="gramStart"/>
      <w:r>
        <w:rPr>
          <w:rFonts w:ascii="Arial" w:eastAsia="Times New Roman" w:hAnsi="Arial" w:cs="Arial"/>
        </w:rPr>
        <w:t>_</w:t>
      </w:r>
      <w:r w:rsidRPr="004236D9">
        <w:rPr>
          <w:rFonts w:ascii="Arial" w:eastAsia="Times New Roman" w:hAnsi="Arial" w:cs="Arial"/>
          <w:b/>
        </w:rPr>
        <w:t>(</w:t>
      </w:r>
      <w:proofErr w:type="gramEnd"/>
      <w:r w:rsidRPr="004236D9">
        <w:rPr>
          <w:rFonts w:ascii="Arial" w:eastAsia="Times New Roman" w:hAnsi="Arial" w:cs="Arial"/>
          <w:b/>
        </w:rPr>
        <w:t>2)</w:t>
      </w:r>
      <w:r w:rsidRPr="005968AC">
        <w:rPr>
          <w:rFonts w:ascii="Arial" w:eastAsia="Times New Roman" w:hAnsi="Arial" w:cs="Arial"/>
        </w:rPr>
        <w:t>_</w:t>
      </w:r>
      <w:r>
        <w:rPr>
          <w:rFonts w:ascii="Arial" w:eastAsia="Times New Roman" w:hAnsi="Arial" w:cs="Arial"/>
        </w:rPr>
        <w:t>_</w:t>
      </w:r>
      <w:r w:rsidRPr="005968AC">
        <w:rPr>
          <w:rFonts w:ascii="Arial" w:eastAsia="Times New Roman" w:hAnsi="Arial" w:cs="Arial"/>
        </w:rPr>
        <w:t xml:space="preserve"> de _____ </w:t>
      </w:r>
      <w:proofErr w:type="spellStart"/>
      <w:r w:rsidRPr="005968AC">
        <w:rPr>
          <w:rFonts w:ascii="Arial" w:eastAsia="Times New Roman" w:hAnsi="Arial" w:cs="Arial"/>
        </w:rPr>
        <w:t>de</w:t>
      </w:r>
      <w:proofErr w:type="spellEnd"/>
      <w:r w:rsidRPr="005968AC">
        <w:rPr>
          <w:rFonts w:ascii="Arial" w:eastAsia="Times New Roman" w:hAnsi="Arial" w:cs="Arial"/>
        </w:rPr>
        <w:t xml:space="preserve"> ____.</w:t>
      </w:r>
    </w:p>
    <w:p w14:paraId="53B28C92" w14:textId="77777777" w:rsidR="009F53AF" w:rsidRPr="005968AC" w:rsidRDefault="009F53AF" w:rsidP="009F53AF">
      <w:pPr>
        <w:tabs>
          <w:tab w:val="left" w:pos="-720"/>
        </w:tabs>
        <w:suppressAutoHyphens/>
        <w:spacing w:line="240" w:lineRule="atLeast"/>
        <w:jc w:val="both"/>
        <w:rPr>
          <w:rFonts w:ascii="Arial" w:eastAsia="Times New Roman" w:hAnsi="Arial" w:cs="Arial"/>
          <w:b/>
          <w:bCs/>
        </w:rPr>
      </w:pPr>
    </w:p>
    <w:p w14:paraId="03C7B1EE" w14:textId="77777777" w:rsidR="009F53AF" w:rsidRPr="005968AC" w:rsidRDefault="009F53AF" w:rsidP="009F53AF">
      <w:pPr>
        <w:tabs>
          <w:tab w:val="left" w:pos="-720"/>
        </w:tabs>
        <w:suppressAutoHyphens/>
        <w:spacing w:line="240" w:lineRule="atLeast"/>
        <w:jc w:val="both"/>
        <w:rPr>
          <w:rFonts w:ascii="Arial" w:eastAsia="Times New Roman" w:hAnsi="Arial" w:cs="Arial"/>
          <w:b/>
          <w:bCs/>
        </w:rPr>
      </w:pPr>
    </w:p>
    <w:p w14:paraId="1F01B8BA" w14:textId="3222AE56" w:rsidR="009F53AF" w:rsidRPr="005968AC" w:rsidRDefault="009F53AF" w:rsidP="009F53AF">
      <w:pPr>
        <w:spacing w:line="360" w:lineRule="auto"/>
        <w:jc w:val="both"/>
        <w:rPr>
          <w:rFonts w:ascii="Arial" w:eastAsia="Times New Roman" w:hAnsi="Arial" w:cs="Arial"/>
          <w:lang w:val="es-ES"/>
        </w:rPr>
      </w:pPr>
      <w:r w:rsidRPr="005968AC">
        <w:rPr>
          <w:rFonts w:ascii="Arial" w:eastAsia="Times New Roman" w:hAnsi="Arial" w:cs="Arial"/>
          <w:b/>
          <w:lang w:val="es-ES"/>
        </w:rPr>
        <w:t>RECIBÍ DEL TRIBUNAL ELECTORAL DEL PODER JUDICIAL DE LA FEDERACIÓN</w:t>
      </w:r>
      <w:r w:rsidRPr="005968AC">
        <w:rPr>
          <w:rFonts w:ascii="Arial" w:eastAsia="Times New Roman" w:hAnsi="Arial" w:cs="Arial"/>
          <w:lang w:val="es-ES"/>
        </w:rPr>
        <w:t>, la cantidad de $___</w:t>
      </w:r>
      <w:r w:rsidRPr="004236D9">
        <w:rPr>
          <w:rFonts w:ascii="Arial" w:eastAsia="Times New Roman" w:hAnsi="Arial" w:cs="Arial"/>
          <w:b/>
          <w:lang w:val="es-ES"/>
        </w:rPr>
        <w:t>(3)</w:t>
      </w:r>
      <w:r w:rsidRPr="005968AC">
        <w:rPr>
          <w:rFonts w:ascii="Arial" w:eastAsia="Times New Roman" w:hAnsi="Arial" w:cs="Arial"/>
          <w:lang w:val="es-ES"/>
        </w:rPr>
        <w:t>______.00 (_____________pesos 00/100 M.N.) para gastos menores; por concepto de creación del Fondo Fijo, que será utilizado para SS de acuerdo con la normatividad vigente en la __________</w:t>
      </w:r>
      <w:r w:rsidRPr="004236D9">
        <w:rPr>
          <w:rFonts w:ascii="Arial" w:eastAsia="Times New Roman" w:hAnsi="Arial" w:cs="Arial"/>
          <w:b/>
          <w:lang w:val="es-ES"/>
        </w:rPr>
        <w:t>(4)</w:t>
      </w:r>
      <w:r w:rsidRPr="005968AC">
        <w:rPr>
          <w:rFonts w:ascii="Arial" w:eastAsia="Times New Roman" w:hAnsi="Arial" w:cs="Arial"/>
          <w:lang w:val="es-ES"/>
        </w:rPr>
        <w:t>_______________, para el ejercicio de _</w:t>
      </w:r>
      <w:r w:rsidRPr="004236D9">
        <w:rPr>
          <w:rFonts w:ascii="Arial" w:eastAsia="Times New Roman" w:hAnsi="Arial" w:cs="Arial"/>
          <w:b/>
          <w:lang w:val="es-ES"/>
        </w:rPr>
        <w:t>(5)</w:t>
      </w:r>
      <w:r w:rsidRPr="005968AC">
        <w:rPr>
          <w:rFonts w:ascii="Arial" w:eastAsia="Times New Roman" w:hAnsi="Arial" w:cs="Arial"/>
          <w:lang w:val="es-ES"/>
        </w:rPr>
        <w:t>___ cantidad que de no comprobarse, mediante los documentos que acrediten el gasto efectuado o bien si no se reintegra el efectivo sobrante; acepto se proceda a efectuar el descuento de las percepciones que deban recibirse quincenalmente y/o al cierre del ejercicio, hasta por el importe que se adeude, comprometiéndome a no efectuar acción alguna en perjuicio del Tribunal Electoral.</w:t>
      </w:r>
    </w:p>
    <w:p w14:paraId="65030F31" w14:textId="77777777" w:rsidR="009F53AF" w:rsidRPr="005968AC" w:rsidRDefault="009F53AF" w:rsidP="009F53AF">
      <w:pPr>
        <w:tabs>
          <w:tab w:val="left" w:pos="-720"/>
        </w:tabs>
        <w:suppressAutoHyphens/>
        <w:spacing w:line="240" w:lineRule="atLeast"/>
        <w:jc w:val="both"/>
        <w:rPr>
          <w:rFonts w:ascii="Arial" w:eastAsia="Times New Roman" w:hAnsi="Arial" w:cs="Arial"/>
          <w:b/>
          <w:bCs/>
        </w:rPr>
      </w:pPr>
    </w:p>
    <w:p w14:paraId="416AB799" w14:textId="77777777" w:rsidR="009F53AF" w:rsidRPr="005968AC" w:rsidRDefault="009F53AF" w:rsidP="009F53AF">
      <w:pPr>
        <w:tabs>
          <w:tab w:val="left" w:pos="-720"/>
        </w:tabs>
        <w:suppressAutoHyphens/>
        <w:spacing w:line="240" w:lineRule="atLeast"/>
        <w:jc w:val="center"/>
        <w:outlineLvl w:val="0"/>
        <w:rPr>
          <w:rFonts w:ascii="Arial" w:eastAsia="Times New Roman" w:hAnsi="Arial" w:cs="Arial"/>
          <w:b/>
          <w:bCs/>
        </w:rPr>
      </w:pPr>
      <w:r w:rsidRPr="005968AC">
        <w:rPr>
          <w:rFonts w:ascii="Arial" w:eastAsia="Times New Roman" w:hAnsi="Arial" w:cs="Arial"/>
          <w:b/>
          <w:bCs/>
        </w:rPr>
        <w:t>R E C I B Í:</w:t>
      </w:r>
    </w:p>
    <w:p w14:paraId="36123888" w14:textId="77777777" w:rsidR="009F53AF" w:rsidRPr="005968AC" w:rsidRDefault="009F53AF" w:rsidP="009F53AF">
      <w:pPr>
        <w:tabs>
          <w:tab w:val="left" w:pos="-720"/>
        </w:tabs>
        <w:suppressAutoHyphens/>
        <w:spacing w:line="240" w:lineRule="atLeast"/>
        <w:jc w:val="center"/>
        <w:rPr>
          <w:rFonts w:ascii="Arial" w:eastAsia="Times New Roman" w:hAnsi="Arial" w:cs="Arial"/>
          <w:b/>
          <w:bCs/>
        </w:rPr>
      </w:pPr>
    </w:p>
    <w:p w14:paraId="740F8BF9" w14:textId="77777777" w:rsidR="009F53AF" w:rsidRPr="005968AC" w:rsidRDefault="009F53AF" w:rsidP="009F53AF">
      <w:pPr>
        <w:tabs>
          <w:tab w:val="left" w:pos="-720"/>
        </w:tabs>
        <w:suppressAutoHyphens/>
        <w:spacing w:line="240" w:lineRule="atLeast"/>
        <w:jc w:val="center"/>
        <w:rPr>
          <w:rFonts w:ascii="Arial" w:eastAsia="Times New Roman" w:hAnsi="Arial" w:cs="Arial"/>
          <w:b/>
          <w:bCs/>
          <w:u w:val="single"/>
        </w:rPr>
      </w:pPr>
    </w:p>
    <w:p w14:paraId="1379D61B" w14:textId="77777777" w:rsidR="009F53AF" w:rsidRPr="005968AC" w:rsidRDefault="009F53AF" w:rsidP="009F53AF">
      <w:pPr>
        <w:tabs>
          <w:tab w:val="left" w:pos="-720"/>
        </w:tabs>
        <w:suppressAutoHyphens/>
        <w:spacing w:line="240" w:lineRule="atLeast"/>
        <w:jc w:val="center"/>
        <w:rPr>
          <w:rFonts w:ascii="Arial" w:eastAsia="Times New Roman" w:hAnsi="Arial" w:cs="Arial"/>
          <w:b/>
          <w:bCs/>
          <w:u w:val="single"/>
        </w:rPr>
      </w:pPr>
    </w:p>
    <w:p w14:paraId="44178D05" w14:textId="77777777" w:rsidR="009F53AF" w:rsidRPr="005968AC" w:rsidRDefault="009F53AF" w:rsidP="009F53AF">
      <w:pPr>
        <w:keepNext/>
        <w:widowControl w:val="0"/>
        <w:tabs>
          <w:tab w:val="left" w:pos="-720"/>
        </w:tabs>
        <w:suppressAutoHyphens/>
        <w:autoSpaceDE w:val="0"/>
        <w:autoSpaceDN w:val="0"/>
        <w:adjustRightInd w:val="0"/>
        <w:spacing w:line="240" w:lineRule="atLeast"/>
        <w:jc w:val="center"/>
        <w:outlineLvl w:val="0"/>
        <w:rPr>
          <w:rFonts w:ascii="Arial" w:eastAsia="Times New Roman" w:hAnsi="Arial" w:cs="Arial"/>
          <w:b/>
          <w:bCs/>
        </w:rPr>
      </w:pPr>
      <w:r w:rsidRPr="005968AC">
        <w:rPr>
          <w:rFonts w:ascii="Arial" w:eastAsia="Times New Roman" w:hAnsi="Arial" w:cs="Arial"/>
          <w:b/>
          <w:bCs/>
        </w:rPr>
        <w:t>C. ______</w:t>
      </w:r>
      <w:proofErr w:type="gramStart"/>
      <w:r w:rsidRPr="005968AC">
        <w:rPr>
          <w:rFonts w:ascii="Arial" w:eastAsia="Times New Roman" w:hAnsi="Arial" w:cs="Arial"/>
          <w:b/>
          <w:bCs/>
        </w:rPr>
        <w:t>_(</w:t>
      </w:r>
      <w:proofErr w:type="gramEnd"/>
      <w:r w:rsidRPr="005968AC">
        <w:rPr>
          <w:rFonts w:ascii="Arial" w:eastAsia="Times New Roman" w:hAnsi="Arial" w:cs="Arial"/>
          <w:b/>
          <w:bCs/>
        </w:rPr>
        <w:t>6)_________</w:t>
      </w:r>
    </w:p>
    <w:p w14:paraId="5689D008" w14:textId="77777777" w:rsidR="009F53AF" w:rsidRPr="005968AC" w:rsidRDefault="009F53AF" w:rsidP="009F53AF">
      <w:pPr>
        <w:keepNext/>
        <w:widowControl w:val="0"/>
        <w:tabs>
          <w:tab w:val="left" w:pos="-720"/>
        </w:tabs>
        <w:suppressAutoHyphens/>
        <w:autoSpaceDE w:val="0"/>
        <w:autoSpaceDN w:val="0"/>
        <w:adjustRightInd w:val="0"/>
        <w:spacing w:line="240" w:lineRule="atLeast"/>
        <w:outlineLvl w:val="0"/>
        <w:rPr>
          <w:rFonts w:ascii="Arial" w:eastAsia="Times New Roman" w:hAnsi="Arial" w:cs="Arial"/>
          <w:b/>
          <w:bCs/>
        </w:rPr>
      </w:pPr>
    </w:p>
    <w:p w14:paraId="7FFEAD3A" w14:textId="77777777" w:rsidR="009F53AF" w:rsidRPr="005968AC" w:rsidRDefault="009F53AF" w:rsidP="009F53AF">
      <w:pPr>
        <w:spacing w:line="200" w:lineRule="exact"/>
      </w:pPr>
    </w:p>
    <w:p w14:paraId="1E7B75A7" w14:textId="6552BB73" w:rsidR="009F53AF" w:rsidRPr="007F081D" w:rsidRDefault="009F53AF" w:rsidP="0045452E">
      <w:pPr>
        <w:tabs>
          <w:tab w:val="left" w:pos="2160"/>
        </w:tabs>
        <w:spacing w:line="360" w:lineRule="auto"/>
        <w:ind w:right="-94"/>
        <w:jc w:val="both"/>
        <w:rPr>
          <w:rFonts w:ascii="Arial" w:hAnsi="Arial" w:cs="Arial"/>
          <w:b/>
          <w:noProof/>
          <w:color w:val="00863D"/>
          <w:lang w:eastAsia="es-MX"/>
        </w:rPr>
      </w:pPr>
      <w:r>
        <w:rPr>
          <w:rFonts w:ascii="Arial" w:hAnsi="Arial" w:cs="Arial"/>
          <w:b/>
          <w:noProof/>
          <w:color w:val="00863D"/>
          <w:lang w:eastAsia="es-MX"/>
        </w:rPr>
        <w:br w:type="page"/>
      </w:r>
      <w:r w:rsidRPr="007F081D">
        <w:rPr>
          <w:rFonts w:ascii="Arial" w:hAnsi="Arial" w:cs="Arial"/>
          <w:b/>
          <w:noProof/>
          <w:color w:val="00863D"/>
          <w:lang w:eastAsia="es-MX"/>
        </w:rPr>
        <w:lastRenderedPageBreak/>
        <w:t xml:space="preserve">ANEXO </w:t>
      </w:r>
      <w:r>
        <w:rPr>
          <w:rFonts w:ascii="Arial" w:hAnsi="Arial" w:cs="Arial"/>
          <w:b/>
          <w:noProof/>
          <w:color w:val="00863D"/>
          <w:lang w:eastAsia="es-MX"/>
        </w:rPr>
        <w:t>3</w:t>
      </w:r>
    </w:p>
    <w:p w14:paraId="015D579F" w14:textId="0CE3986E" w:rsidR="009F53AF" w:rsidRPr="007F081D" w:rsidRDefault="009F53AF" w:rsidP="009F53AF">
      <w:pPr>
        <w:tabs>
          <w:tab w:val="left" w:pos="2160"/>
        </w:tabs>
        <w:spacing w:line="360" w:lineRule="auto"/>
        <w:ind w:right="-94"/>
        <w:jc w:val="center"/>
        <w:rPr>
          <w:rFonts w:ascii="Arial" w:hAnsi="Arial" w:cs="Arial"/>
          <w:b/>
          <w:noProof/>
          <w:color w:val="00863D"/>
          <w:lang w:eastAsia="es-MX"/>
        </w:rPr>
      </w:pPr>
      <w:r w:rsidRPr="007F081D">
        <w:rPr>
          <w:rFonts w:ascii="Arial" w:hAnsi="Arial" w:cs="Arial"/>
          <w:b/>
          <w:noProof/>
          <w:color w:val="00863D"/>
          <w:lang w:eastAsia="es-MX"/>
        </w:rPr>
        <w:t>RECIBO DEL FONDO FIJO</w:t>
      </w:r>
    </w:p>
    <w:p w14:paraId="74F71AF7" w14:textId="77777777" w:rsidR="009F53AF" w:rsidRPr="007F081D" w:rsidRDefault="009F53AF" w:rsidP="009F53AF">
      <w:pPr>
        <w:tabs>
          <w:tab w:val="left" w:pos="2160"/>
        </w:tabs>
        <w:spacing w:line="360" w:lineRule="auto"/>
        <w:ind w:right="-94"/>
        <w:jc w:val="center"/>
        <w:rPr>
          <w:rFonts w:ascii="Arial" w:hAnsi="Arial" w:cs="Arial"/>
          <w:b/>
          <w:noProof/>
          <w:color w:val="00863D"/>
          <w:lang w:eastAsia="es-MX"/>
        </w:rPr>
      </w:pPr>
      <w:r w:rsidRPr="007F081D">
        <w:rPr>
          <w:rFonts w:ascii="Arial" w:hAnsi="Arial" w:cs="Arial"/>
          <w:b/>
          <w:noProof/>
          <w:color w:val="00863D"/>
          <w:lang w:eastAsia="es-MX"/>
        </w:rPr>
        <w:t>Instructivo</w:t>
      </w:r>
    </w:p>
    <w:p w14:paraId="46D27C61" w14:textId="77777777" w:rsidR="009F53AF" w:rsidRDefault="009F53AF" w:rsidP="009F53AF">
      <w:pPr>
        <w:tabs>
          <w:tab w:val="left" w:pos="2160"/>
        </w:tabs>
        <w:spacing w:line="360" w:lineRule="auto"/>
        <w:ind w:right="-94"/>
        <w:rPr>
          <w:rFonts w:ascii="Arial" w:hAnsi="Arial" w:cs="Arial"/>
          <w:b/>
          <w:noProof/>
          <w:color w:val="00863D"/>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28"/>
        <w:gridCol w:w="5230"/>
      </w:tblGrid>
      <w:tr w:rsidR="009F53AF" w:rsidRPr="00297C9C" w14:paraId="7636A8FA" w14:textId="77777777" w:rsidTr="002935B2">
        <w:trPr>
          <w:jc w:val="center"/>
        </w:trPr>
        <w:tc>
          <w:tcPr>
            <w:tcW w:w="675" w:type="dxa"/>
            <w:shd w:val="clear" w:color="auto" w:fill="auto"/>
          </w:tcPr>
          <w:p w14:paraId="13FA63FE" w14:textId="77777777" w:rsidR="009F53AF" w:rsidRPr="00297C9C" w:rsidRDefault="009F53AF" w:rsidP="002935B2">
            <w:pPr>
              <w:jc w:val="center"/>
              <w:rPr>
                <w:rFonts w:ascii="Century Gothic" w:hAnsi="Century Gothic"/>
                <w:b/>
                <w:sz w:val="18"/>
                <w:szCs w:val="18"/>
              </w:rPr>
            </w:pPr>
            <w:r w:rsidRPr="00297C9C">
              <w:rPr>
                <w:rFonts w:ascii="Century Gothic" w:hAnsi="Century Gothic"/>
                <w:b/>
                <w:sz w:val="18"/>
                <w:szCs w:val="18"/>
              </w:rPr>
              <w:t>No:</w:t>
            </w:r>
          </w:p>
        </w:tc>
        <w:tc>
          <w:tcPr>
            <w:tcW w:w="2977" w:type="dxa"/>
            <w:shd w:val="clear" w:color="auto" w:fill="auto"/>
          </w:tcPr>
          <w:p w14:paraId="07DAB715" w14:textId="77777777" w:rsidR="009F53AF" w:rsidRPr="00297C9C" w:rsidRDefault="009F53AF" w:rsidP="002935B2">
            <w:pPr>
              <w:jc w:val="center"/>
              <w:rPr>
                <w:rFonts w:ascii="Century Gothic" w:hAnsi="Century Gothic"/>
                <w:b/>
                <w:sz w:val="18"/>
                <w:szCs w:val="18"/>
              </w:rPr>
            </w:pPr>
            <w:r w:rsidRPr="00297C9C">
              <w:rPr>
                <w:rFonts w:ascii="Century Gothic" w:hAnsi="Century Gothic"/>
                <w:b/>
                <w:sz w:val="18"/>
                <w:szCs w:val="18"/>
              </w:rPr>
              <w:t>DATOS</w:t>
            </w:r>
          </w:p>
        </w:tc>
        <w:tc>
          <w:tcPr>
            <w:tcW w:w="5326" w:type="dxa"/>
            <w:shd w:val="clear" w:color="auto" w:fill="auto"/>
          </w:tcPr>
          <w:p w14:paraId="6CAE4FC2" w14:textId="77777777" w:rsidR="009F53AF" w:rsidRPr="00297C9C" w:rsidRDefault="009F53AF" w:rsidP="002935B2">
            <w:pPr>
              <w:jc w:val="center"/>
              <w:rPr>
                <w:rFonts w:ascii="Century Gothic" w:hAnsi="Century Gothic"/>
                <w:b/>
                <w:sz w:val="18"/>
                <w:szCs w:val="18"/>
              </w:rPr>
            </w:pPr>
            <w:r w:rsidRPr="00297C9C">
              <w:rPr>
                <w:rFonts w:ascii="Century Gothic" w:hAnsi="Century Gothic"/>
                <w:b/>
                <w:sz w:val="18"/>
                <w:szCs w:val="18"/>
              </w:rPr>
              <w:t>INSTRUCCIONES</w:t>
            </w:r>
          </w:p>
        </w:tc>
      </w:tr>
      <w:tr w:rsidR="009F53AF" w:rsidRPr="00297C9C" w14:paraId="0CF8E779" w14:textId="77777777" w:rsidTr="002935B2">
        <w:trPr>
          <w:jc w:val="center"/>
        </w:trPr>
        <w:tc>
          <w:tcPr>
            <w:tcW w:w="675" w:type="dxa"/>
            <w:shd w:val="clear" w:color="auto" w:fill="auto"/>
          </w:tcPr>
          <w:p w14:paraId="29FD876B" w14:textId="77777777" w:rsidR="009F53AF" w:rsidRPr="00297C9C" w:rsidRDefault="009F53AF" w:rsidP="002935B2">
            <w:pPr>
              <w:jc w:val="center"/>
              <w:rPr>
                <w:rFonts w:ascii="Century Gothic" w:hAnsi="Century Gothic"/>
                <w:sz w:val="18"/>
                <w:szCs w:val="18"/>
              </w:rPr>
            </w:pPr>
            <w:r w:rsidRPr="00297C9C">
              <w:rPr>
                <w:rFonts w:ascii="Century Gothic" w:hAnsi="Century Gothic"/>
                <w:sz w:val="18"/>
                <w:szCs w:val="18"/>
              </w:rPr>
              <w:t>1.</w:t>
            </w:r>
          </w:p>
        </w:tc>
        <w:tc>
          <w:tcPr>
            <w:tcW w:w="2977" w:type="dxa"/>
            <w:shd w:val="clear" w:color="auto" w:fill="auto"/>
          </w:tcPr>
          <w:p w14:paraId="7E40CC70"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Bueno por:</w:t>
            </w:r>
          </w:p>
        </w:tc>
        <w:tc>
          <w:tcPr>
            <w:tcW w:w="5326" w:type="dxa"/>
            <w:shd w:val="clear" w:color="auto" w:fill="auto"/>
          </w:tcPr>
          <w:p w14:paraId="16EFEA36"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Anotar el importe por el que se expida el cheque para la creación del Fondo.</w:t>
            </w:r>
          </w:p>
        </w:tc>
      </w:tr>
      <w:tr w:rsidR="009F53AF" w:rsidRPr="00297C9C" w14:paraId="5E20892D" w14:textId="77777777" w:rsidTr="002935B2">
        <w:trPr>
          <w:jc w:val="center"/>
        </w:trPr>
        <w:tc>
          <w:tcPr>
            <w:tcW w:w="675" w:type="dxa"/>
            <w:shd w:val="clear" w:color="auto" w:fill="auto"/>
          </w:tcPr>
          <w:p w14:paraId="43D4B5DE" w14:textId="77777777" w:rsidR="009F53AF" w:rsidRPr="00297C9C" w:rsidRDefault="009F53AF" w:rsidP="002935B2">
            <w:pPr>
              <w:jc w:val="center"/>
              <w:rPr>
                <w:rFonts w:ascii="Century Gothic" w:hAnsi="Century Gothic"/>
                <w:sz w:val="18"/>
                <w:szCs w:val="18"/>
              </w:rPr>
            </w:pPr>
            <w:r w:rsidRPr="00297C9C">
              <w:rPr>
                <w:rFonts w:ascii="Century Gothic" w:hAnsi="Century Gothic"/>
                <w:sz w:val="18"/>
                <w:szCs w:val="18"/>
              </w:rPr>
              <w:t>2.</w:t>
            </w:r>
          </w:p>
        </w:tc>
        <w:tc>
          <w:tcPr>
            <w:tcW w:w="2977" w:type="dxa"/>
            <w:shd w:val="clear" w:color="auto" w:fill="auto"/>
          </w:tcPr>
          <w:p w14:paraId="5251E63B" w14:textId="77777777" w:rsidR="009F53AF" w:rsidRPr="00297C9C" w:rsidRDefault="009F53AF" w:rsidP="002935B2">
            <w:pPr>
              <w:rPr>
                <w:rFonts w:ascii="Century Gothic" w:hAnsi="Century Gothic"/>
                <w:sz w:val="18"/>
                <w:szCs w:val="18"/>
              </w:rPr>
            </w:pPr>
            <w:r>
              <w:rPr>
                <w:rFonts w:ascii="Century Gothic" w:hAnsi="Century Gothic"/>
                <w:sz w:val="18"/>
                <w:szCs w:val="18"/>
              </w:rPr>
              <w:t xml:space="preserve">Ciudad de </w:t>
            </w:r>
            <w:r w:rsidRPr="00297C9C">
              <w:rPr>
                <w:rFonts w:ascii="Century Gothic" w:hAnsi="Century Gothic"/>
                <w:sz w:val="18"/>
                <w:szCs w:val="18"/>
              </w:rPr>
              <w:t>México, __</w:t>
            </w:r>
            <w:proofErr w:type="spellStart"/>
            <w:r w:rsidRPr="00297C9C">
              <w:rPr>
                <w:rFonts w:ascii="Century Gothic" w:hAnsi="Century Gothic"/>
                <w:sz w:val="18"/>
                <w:szCs w:val="18"/>
              </w:rPr>
              <w:t>de___de</w:t>
            </w:r>
            <w:proofErr w:type="spellEnd"/>
            <w:r w:rsidRPr="00297C9C">
              <w:rPr>
                <w:rFonts w:ascii="Century Gothic" w:hAnsi="Century Gothic"/>
                <w:sz w:val="18"/>
                <w:szCs w:val="18"/>
              </w:rPr>
              <w:t xml:space="preserve"> 2_</w:t>
            </w:r>
            <w:proofErr w:type="gramStart"/>
            <w:r w:rsidRPr="00297C9C">
              <w:rPr>
                <w:rFonts w:ascii="Century Gothic" w:hAnsi="Century Gothic"/>
                <w:sz w:val="18"/>
                <w:szCs w:val="18"/>
              </w:rPr>
              <w:t>_ :</w:t>
            </w:r>
            <w:proofErr w:type="gramEnd"/>
          </w:p>
        </w:tc>
        <w:tc>
          <w:tcPr>
            <w:tcW w:w="5326" w:type="dxa"/>
            <w:shd w:val="clear" w:color="auto" w:fill="auto"/>
          </w:tcPr>
          <w:p w14:paraId="2AFA4472"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Anotar el día, mes y año, respectivamente, en el que se está recibiendo el recurso.</w:t>
            </w:r>
          </w:p>
        </w:tc>
      </w:tr>
      <w:tr w:rsidR="009F53AF" w:rsidRPr="00297C9C" w14:paraId="38A3F95B" w14:textId="77777777" w:rsidTr="002935B2">
        <w:trPr>
          <w:jc w:val="center"/>
        </w:trPr>
        <w:tc>
          <w:tcPr>
            <w:tcW w:w="675" w:type="dxa"/>
            <w:shd w:val="clear" w:color="auto" w:fill="auto"/>
          </w:tcPr>
          <w:p w14:paraId="213B734B" w14:textId="77777777" w:rsidR="009F53AF" w:rsidRPr="00297C9C" w:rsidRDefault="009F53AF" w:rsidP="002935B2">
            <w:pPr>
              <w:jc w:val="center"/>
              <w:rPr>
                <w:rFonts w:ascii="Century Gothic" w:hAnsi="Century Gothic"/>
                <w:sz w:val="18"/>
                <w:szCs w:val="18"/>
              </w:rPr>
            </w:pPr>
            <w:r w:rsidRPr="00297C9C">
              <w:rPr>
                <w:rFonts w:ascii="Century Gothic" w:hAnsi="Century Gothic"/>
                <w:sz w:val="18"/>
                <w:szCs w:val="18"/>
              </w:rPr>
              <w:t>3.</w:t>
            </w:r>
          </w:p>
        </w:tc>
        <w:tc>
          <w:tcPr>
            <w:tcW w:w="2977" w:type="dxa"/>
            <w:shd w:val="clear" w:color="auto" w:fill="auto"/>
          </w:tcPr>
          <w:p w14:paraId="00C2C5F6"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(…00/100 M.N.):</w:t>
            </w:r>
          </w:p>
        </w:tc>
        <w:tc>
          <w:tcPr>
            <w:tcW w:w="5326" w:type="dxa"/>
            <w:shd w:val="clear" w:color="auto" w:fill="auto"/>
          </w:tcPr>
          <w:p w14:paraId="4B312D4E"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Anotar el importe del cheque otorgado con letra.</w:t>
            </w:r>
          </w:p>
        </w:tc>
      </w:tr>
      <w:tr w:rsidR="009F53AF" w:rsidRPr="00297C9C" w14:paraId="253CD5AF" w14:textId="77777777" w:rsidTr="002935B2">
        <w:trPr>
          <w:jc w:val="center"/>
        </w:trPr>
        <w:tc>
          <w:tcPr>
            <w:tcW w:w="675" w:type="dxa"/>
            <w:shd w:val="clear" w:color="auto" w:fill="auto"/>
          </w:tcPr>
          <w:p w14:paraId="05A1EC35" w14:textId="77777777" w:rsidR="009F53AF" w:rsidRPr="00297C9C" w:rsidRDefault="009F53AF" w:rsidP="002935B2">
            <w:pPr>
              <w:jc w:val="center"/>
              <w:rPr>
                <w:rFonts w:ascii="Century Gothic" w:hAnsi="Century Gothic"/>
                <w:sz w:val="18"/>
                <w:szCs w:val="18"/>
              </w:rPr>
            </w:pPr>
            <w:r w:rsidRPr="00297C9C">
              <w:rPr>
                <w:rFonts w:ascii="Century Gothic" w:hAnsi="Century Gothic"/>
                <w:sz w:val="18"/>
                <w:szCs w:val="18"/>
              </w:rPr>
              <w:t>4.</w:t>
            </w:r>
          </w:p>
        </w:tc>
        <w:tc>
          <w:tcPr>
            <w:tcW w:w="2977" w:type="dxa"/>
            <w:shd w:val="clear" w:color="auto" w:fill="auto"/>
          </w:tcPr>
          <w:p w14:paraId="2FEF600E"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…en el (la):</w:t>
            </w:r>
          </w:p>
        </w:tc>
        <w:tc>
          <w:tcPr>
            <w:tcW w:w="5326" w:type="dxa"/>
            <w:shd w:val="clear" w:color="auto" w:fill="auto"/>
          </w:tcPr>
          <w:p w14:paraId="0D44D8C6"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Anotar el nombre de la Unidad a la que le fue asignado el Fondo.</w:t>
            </w:r>
          </w:p>
        </w:tc>
      </w:tr>
      <w:tr w:rsidR="009F53AF" w:rsidRPr="00297C9C" w14:paraId="4A37A91E" w14:textId="77777777" w:rsidTr="002935B2">
        <w:trPr>
          <w:jc w:val="center"/>
        </w:trPr>
        <w:tc>
          <w:tcPr>
            <w:tcW w:w="675" w:type="dxa"/>
            <w:shd w:val="clear" w:color="auto" w:fill="auto"/>
          </w:tcPr>
          <w:p w14:paraId="29DE656E" w14:textId="77777777" w:rsidR="009F53AF" w:rsidRPr="00297C9C" w:rsidRDefault="009F53AF" w:rsidP="002935B2">
            <w:pPr>
              <w:jc w:val="center"/>
              <w:rPr>
                <w:rFonts w:ascii="Century Gothic" w:hAnsi="Century Gothic"/>
                <w:sz w:val="18"/>
                <w:szCs w:val="18"/>
              </w:rPr>
            </w:pPr>
            <w:r w:rsidRPr="00297C9C">
              <w:rPr>
                <w:rFonts w:ascii="Century Gothic" w:hAnsi="Century Gothic"/>
                <w:sz w:val="18"/>
                <w:szCs w:val="18"/>
              </w:rPr>
              <w:t>5.</w:t>
            </w:r>
          </w:p>
        </w:tc>
        <w:tc>
          <w:tcPr>
            <w:tcW w:w="2977" w:type="dxa"/>
            <w:shd w:val="clear" w:color="auto" w:fill="auto"/>
          </w:tcPr>
          <w:p w14:paraId="53E5F20B"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…ejercicio de 2___:</w:t>
            </w:r>
          </w:p>
        </w:tc>
        <w:tc>
          <w:tcPr>
            <w:tcW w:w="5326" w:type="dxa"/>
            <w:shd w:val="clear" w:color="auto" w:fill="auto"/>
          </w:tcPr>
          <w:p w14:paraId="37837BF8"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Anotar el año del ejercicio fiscal de que se trate.</w:t>
            </w:r>
          </w:p>
        </w:tc>
      </w:tr>
      <w:tr w:rsidR="009F53AF" w:rsidRPr="00297C9C" w14:paraId="79DD578D" w14:textId="77777777" w:rsidTr="002935B2">
        <w:trPr>
          <w:jc w:val="center"/>
        </w:trPr>
        <w:tc>
          <w:tcPr>
            <w:tcW w:w="675" w:type="dxa"/>
            <w:shd w:val="clear" w:color="auto" w:fill="auto"/>
          </w:tcPr>
          <w:p w14:paraId="545FBD70" w14:textId="77777777" w:rsidR="009F53AF" w:rsidRPr="00297C9C" w:rsidRDefault="009F53AF" w:rsidP="002935B2">
            <w:pPr>
              <w:jc w:val="center"/>
              <w:rPr>
                <w:rFonts w:ascii="Century Gothic" w:hAnsi="Century Gothic"/>
                <w:sz w:val="18"/>
                <w:szCs w:val="18"/>
              </w:rPr>
            </w:pPr>
            <w:r w:rsidRPr="00297C9C">
              <w:rPr>
                <w:rFonts w:ascii="Century Gothic" w:hAnsi="Century Gothic"/>
                <w:sz w:val="18"/>
                <w:szCs w:val="18"/>
              </w:rPr>
              <w:t>6.</w:t>
            </w:r>
          </w:p>
        </w:tc>
        <w:tc>
          <w:tcPr>
            <w:tcW w:w="2977" w:type="dxa"/>
            <w:shd w:val="clear" w:color="auto" w:fill="auto"/>
          </w:tcPr>
          <w:p w14:paraId="77F34DD9"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Recibí:</w:t>
            </w:r>
          </w:p>
        </w:tc>
        <w:tc>
          <w:tcPr>
            <w:tcW w:w="5326" w:type="dxa"/>
            <w:shd w:val="clear" w:color="auto" w:fill="auto"/>
          </w:tcPr>
          <w:p w14:paraId="4BFE67B5" w14:textId="77777777" w:rsidR="009F53AF" w:rsidRPr="00297C9C" w:rsidRDefault="009F53AF" w:rsidP="002935B2">
            <w:pPr>
              <w:rPr>
                <w:rFonts w:ascii="Century Gothic" w:hAnsi="Century Gothic"/>
                <w:sz w:val="18"/>
                <w:szCs w:val="18"/>
              </w:rPr>
            </w:pPr>
            <w:r w:rsidRPr="00297C9C">
              <w:rPr>
                <w:rFonts w:ascii="Century Gothic" w:hAnsi="Century Gothic"/>
                <w:sz w:val="18"/>
                <w:szCs w:val="18"/>
              </w:rPr>
              <w:t>Anotar el nombre completo, cargo y firma del servidor público designado como responsable del Fondo.</w:t>
            </w:r>
          </w:p>
        </w:tc>
      </w:tr>
    </w:tbl>
    <w:p w14:paraId="3B74C365" w14:textId="77777777" w:rsidR="009F53AF" w:rsidRDefault="009F53AF" w:rsidP="009F53AF">
      <w:pPr>
        <w:tabs>
          <w:tab w:val="left" w:pos="2160"/>
        </w:tabs>
        <w:spacing w:line="360" w:lineRule="auto"/>
        <w:ind w:right="-94"/>
        <w:jc w:val="center"/>
        <w:rPr>
          <w:rFonts w:ascii="Arial" w:hAnsi="Arial" w:cs="Arial"/>
          <w:b/>
          <w:noProof/>
          <w:color w:val="00863D"/>
          <w:lang w:eastAsia="es-MX"/>
        </w:rPr>
      </w:pPr>
    </w:p>
    <w:p w14:paraId="0978C73F"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79806F49" w14:textId="77777777" w:rsidR="009F53AF" w:rsidRPr="00F67E91" w:rsidRDefault="009F53AF" w:rsidP="009F53AF">
      <w:pPr>
        <w:tabs>
          <w:tab w:val="left" w:pos="2160"/>
        </w:tabs>
        <w:spacing w:line="360" w:lineRule="auto"/>
        <w:ind w:right="-94"/>
        <w:jc w:val="center"/>
        <w:rPr>
          <w:rFonts w:ascii="Arial" w:hAnsi="Arial" w:cs="Arial"/>
          <w:b/>
          <w:noProof/>
          <w:color w:val="00863D"/>
          <w:lang w:eastAsia="es-MX"/>
        </w:rPr>
      </w:pPr>
      <w:r>
        <w:rPr>
          <w:rFonts w:ascii="Arial" w:hAnsi="Arial" w:cs="Arial"/>
          <w:b/>
          <w:noProof/>
          <w:color w:val="00863D"/>
          <w:lang w:eastAsia="es-MX"/>
        </w:rPr>
        <w:br w:type="page"/>
      </w:r>
      <w:r w:rsidRPr="00F67E91">
        <w:rPr>
          <w:rFonts w:ascii="Arial" w:hAnsi="Arial" w:cs="Arial"/>
          <w:b/>
          <w:noProof/>
          <w:color w:val="00863D"/>
          <w:lang w:eastAsia="es-MX"/>
        </w:rPr>
        <w:lastRenderedPageBreak/>
        <w:t xml:space="preserve">ANEXO </w:t>
      </w:r>
      <w:r>
        <w:rPr>
          <w:rFonts w:ascii="Arial" w:hAnsi="Arial" w:cs="Arial"/>
          <w:b/>
          <w:noProof/>
          <w:color w:val="00863D"/>
          <w:lang w:eastAsia="es-MX"/>
        </w:rPr>
        <w:t>4</w:t>
      </w:r>
    </w:p>
    <w:p w14:paraId="4F3A3496" w14:textId="77777777" w:rsidR="009F53AF" w:rsidRDefault="009F53AF" w:rsidP="009F53AF">
      <w:pPr>
        <w:tabs>
          <w:tab w:val="left" w:pos="2160"/>
        </w:tabs>
        <w:spacing w:line="360" w:lineRule="auto"/>
        <w:ind w:right="-94"/>
        <w:jc w:val="center"/>
        <w:rPr>
          <w:rFonts w:ascii="Arial" w:hAnsi="Arial" w:cs="Arial"/>
          <w:b/>
          <w:noProof/>
          <w:color w:val="00863D"/>
          <w:lang w:eastAsia="es-MX"/>
        </w:rPr>
      </w:pPr>
      <w:r w:rsidRPr="00F67E91">
        <w:rPr>
          <w:rFonts w:ascii="Arial" w:hAnsi="Arial" w:cs="Arial"/>
          <w:b/>
          <w:noProof/>
          <w:color w:val="00863D"/>
          <w:lang w:eastAsia="es-MX"/>
        </w:rPr>
        <w:t>RECIBO DE CAJA</w:t>
      </w:r>
    </w:p>
    <w:p w14:paraId="07003C15" w14:textId="77777777" w:rsidR="009F53AF" w:rsidRDefault="009F53AF" w:rsidP="009F53AF">
      <w:pPr>
        <w:tabs>
          <w:tab w:val="left" w:pos="2160"/>
        </w:tabs>
        <w:spacing w:line="360" w:lineRule="auto"/>
        <w:ind w:right="-94"/>
        <w:jc w:val="center"/>
        <w:rPr>
          <w:rFonts w:ascii="Arial" w:hAnsi="Arial" w:cs="Arial"/>
          <w:b/>
          <w:noProof/>
          <w:color w:val="00863D"/>
          <w:lang w:eastAsia="es-MX"/>
        </w:rPr>
      </w:pPr>
    </w:p>
    <w:p w14:paraId="2F0DA016" w14:textId="77777777" w:rsidR="009F53AF" w:rsidRDefault="009F53AF" w:rsidP="009F53AF">
      <w:pPr>
        <w:tabs>
          <w:tab w:val="left" w:pos="2160"/>
        </w:tabs>
        <w:spacing w:line="360" w:lineRule="auto"/>
        <w:ind w:right="-94"/>
        <w:jc w:val="center"/>
        <w:rPr>
          <w:rFonts w:ascii="Arial" w:hAnsi="Arial" w:cs="Arial"/>
          <w:b/>
          <w:noProof/>
          <w:color w:val="00863D"/>
          <w:lang w:eastAsia="es-MX"/>
        </w:rPr>
      </w:pPr>
    </w:p>
    <w:p w14:paraId="38C33725" w14:textId="11D323ED" w:rsidR="009F53AF" w:rsidRDefault="009F53AF" w:rsidP="009F53AF">
      <w:pPr>
        <w:tabs>
          <w:tab w:val="left" w:pos="2160"/>
        </w:tabs>
        <w:spacing w:line="360" w:lineRule="auto"/>
        <w:ind w:right="-94"/>
        <w:jc w:val="both"/>
        <w:rPr>
          <w:rFonts w:ascii="Arial" w:hAnsi="Arial" w:cs="Arial"/>
          <w:b/>
          <w:noProof/>
          <w:color w:val="00863D"/>
          <w:lang w:eastAsia="es-MX"/>
        </w:rPr>
      </w:pPr>
      <w:r w:rsidRPr="00184B72">
        <w:rPr>
          <w:noProof/>
        </w:rPr>
        <w:drawing>
          <wp:inline distT="0" distB="0" distL="0" distR="0" wp14:anchorId="4E071E0E" wp14:editId="2758B98D">
            <wp:extent cx="5612130" cy="4258310"/>
            <wp:effectExtent l="0" t="0" r="762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4258310"/>
                    </a:xfrm>
                    <a:prstGeom prst="rect">
                      <a:avLst/>
                    </a:prstGeom>
                    <a:noFill/>
                    <a:ln>
                      <a:noFill/>
                    </a:ln>
                  </pic:spPr>
                </pic:pic>
              </a:graphicData>
            </a:graphic>
          </wp:inline>
        </w:drawing>
      </w:r>
    </w:p>
    <w:p w14:paraId="34276766"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66B68F8A"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04AD9906"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12D42046" w14:textId="77777777" w:rsidR="009F53AF" w:rsidRPr="00F67E91" w:rsidRDefault="009F53AF" w:rsidP="009F53AF">
      <w:pPr>
        <w:tabs>
          <w:tab w:val="left" w:pos="2160"/>
        </w:tabs>
        <w:spacing w:line="360" w:lineRule="auto"/>
        <w:ind w:right="-94"/>
        <w:jc w:val="center"/>
        <w:rPr>
          <w:rFonts w:ascii="Arial" w:hAnsi="Arial" w:cs="Arial"/>
          <w:b/>
          <w:noProof/>
          <w:color w:val="00863D"/>
          <w:lang w:eastAsia="es-MX"/>
        </w:rPr>
      </w:pPr>
      <w:r>
        <w:rPr>
          <w:rFonts w:ascii="Arial" w:hAnsi="Arial" w:cs="Arial"/>
          <w:b/>
          <w:noProof/>
          <w:color w:val="00863D"/>
          <w:lang w:eastAsia="es-MX"/>
        </w:rPr>
        <w:br w:type="page"/>
      </w:r>
      <w:r w:rsidRPr="00F67E91">
        <w:rPr>
          <w:rFonts w:ascii="Arial" w:hAnsi="Arial" w:cs="Arial"/>
          <w:b/>
          <w:noProof/>
          <w:color w:val="00863D"/>
          <w:lang w:eastAsia="es-MX"/>
        </w:rPr>
        <w:lastRenderedPageBreak/>
        <w:t xml:space="preserve">ANEXO </w:t>
      </w:r>
      <w:r>
        <w:rPr>
          <w:rFonts w:ascii="Arial" w:hAnsi="Arial" w:cs="Arial"/>
          <w:b/>
          <w:noProof/>
          <w:color w:val="00863D"/>
          <w:lang w:eastAsia="es-MX"/>
        </w:rPr>
        <w:t>4</w:t>
      </w:r>
    </w:p>
    <w:p w14:paraId="6EE6CD88" w14:textId="77777777" w:rsidR="009F53AF" w:rsidRDefault="009F53AF" w:rsidP="009F53AF">
      <w:pPr>
        <w:tabs>
          <w:tab w:val="left" w:pos="2160"/>
        </w:tabs>
        <w:spacing w:line="360" w:lineRule="auto"/>
        <w:ind w:right="-94"/>
        <w:jc w:val="center"/>
        <w:rPr>
          <w:rFonts w:ascii="Arial" w:hAnsi="Arial" w:cs="Arial"/>
          <w:b/>
          <w:noProof/>
          <w:color w:val="00863D"/>
          <w:lang w:eastAsia="es-MX"/>
        </w:rPr>
      </w:pPr>
      <w:r w:rsidRPr="00F67E91">
        <w:rPr>
          <w:rFonts w:ascii="Arial" w:hAnsi="Arial" w:cs="Arial"/>
          <w:b/>
          <w:noProof/>
          <w:color w:val="00863D"/>
          <w:lang w:eastAsia="es-MX"/>
        </w:rPr>
        <w:t>RECIBO DE CAJA</w:t>
      </w:r>
    </w:p>
    <w:p w14:paraId="2767CBC6" w14:textId="77777777" w:rsidR="009F53AF" w:rsidRDefault="009F53AF" w:rsidP="009F53AF">
      <w:pPr>
        <w:tabs>
          <w:tab w:val="left" w:pos="2160"/>
        </w:tabs>
        <w:spacing w:line="360" w:lineRule="auto"/>
        <w:ind w:right="-94"/>
        <w:jc w:val="center"/>
        <w:rPr>
          <w:rFonts w:ascii="Arial" w:hAnsi="Arial" w:cs="Arial"/>
          <w:b/>
          <w:noProof/>
          <w:color w:val="00863D"/>
          <w:lang w:eastAsia="es-MX"/>
        </w:rPr>
      </w:pPr>
      <w:r>
        <w:rPr>
          <w:rFonts w:ascii="Arial" w:hAnsi="Arial" w:cs="Arial"/>
          <w:b/>
          <w:noProof/>
          <w:color w:val="00863D"/>
          <w:lang w:eastAsia="es-MX"/>
        </w:rPr>
        <w:t>Instructivo</w:t>
      </w:r>
    </w:p>
    <w:p w14:paraId="54013E06"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928"/>
        <w:gridCol w:w="5229"/>
      </w:tblGrid>
      <w:tr w:rsidR="009F53AF" w:rsidRPr="009D686B" w14:paraId="569CFF52" w14:textId="77777777" w:rsidTr="002935B2">
        <w:trPr>
          <w:jc w:val="center"/>
        </w:trPr>
        <w:tc>
          <w:tcPr>
            <w:tcW w:w="675" w:type="dxa"/>
            <w:shd w:val="clear" w:color="auto" w:fill="auto"/>
          </w:tcPr>
          <w:p w14:paraId="4EB556E1" w14:textId="77777777" w:rsidR="009F53AF" w:rsidRPr="00BF02A4" w:rsidRDefault="009F53AF" w:rsidP="002935B2">
            <w:pPr>
              <w:jc w:val="center"/>
              <w:rPr>
                <w:rFonts w:ascii="Century Gothic" w:hAnsi="Century Gothic"/>
                <w:b/>
                <w:sz w:val="18"/>
                <w:szCs w:val="18"/>
              </w:rPr>
            </w:pPr>
            <w:r w:rsidRPr="00BF02A4">
              <w:rPr>
                <w:rFonts w:ascii="Century Gothic" w:hAnsi="Century Gothic"/>
                <w:b/>
                <w:sz w:val="18"/>
                <w:szCs w:val="18"/>
              </w:rPr>
              <w:t>No:</w:t>
            </w:r>
          </w:p>
        </w:tc>
        <w:tc>
          <w:tcPr>
            <w:tcW w:w="2977" w:type="dxa"/>
            <w:shd w:val="clear" w:color="auto" w:fill="auto"/>
          </w:tcPr>
          <w:p w14:paraId="1DD2C264" w14:textId="77777777" w:rsidR="009F53AF" w:rsidRPr="00BF02A4" w:rsidRDefault="009F53AF" w:rsidP="002935B2">
            <w:pPr>
              <w:jc w:val="center"/>
              <w:rPr>
                <w:rFonts w:ascii="Century Gothic" w:hAnsi="Century Gothic"/>
                <w:b/>
                <w:sz w:val="18"/>
                <w:szCs w:val="18"/>
              </w:rPr>
            </w:pPr>
            <w:r w:rsidRPr="00BF02A4">
              <w:rPr>
                <w:rFonts w:ascii="Century Gothic" w:hAnsi="Century Gothic"/>
                <w:b/>
                <w:sz w:val="18"/>
                <w:szCs w:val="18"/>
              </w:rPr>
              <w:t>DATOS</w:t>
            </w:r>
          </w:p>
        </w:tc>
        <w:tc>
          <w:tcPr>
            <w:tcW w:w="5326" w:type="dxa"/>
            <w:shd w:val="clear" w:color="auto" w:fill="auto"/>
          </w:tcPr>
          <w:p w14:paraId="39784933" w14:textId="77777777" w:rsidR="009F53AF" w:rsidRPr="00BF02A4" w:rsidRDefault="009F53AF" w:rsidP="002935B2">
            <w:pPr>
              <w:jc w:val="center"/>
              <w:rPr>
                <w:rFonts w:ascii="Century Gothic" w:hAnsi="Century Gothic"/>
                <w:b/>
                <w:sz w:val="18"/>
                <w:szCs w:val="18"/>
              </w:rPr>
            </w:pPr>
            <w:r w:rsidRPr="00BF02A4">
              <w:rPr>
                <w:rFonts w:ascii="Century Gothic" w:hAnsi="Century Gothic"/>
                <w:b/>
                <w:sz w:val="18"/>
                <w:szCs w:val="18"/>
              </w:rPr>
              <w:t>INSTRUCCIONES</w:t>
            </w:r>
          </w:p>
        </w:tc>
      </w:tr>
      <w:tr w:rsidR="009F53AF" w:rsidRPr="009D686B" w14:paraId="07B17285" w14:textId="77777777" w:rsidTr="002935B2">
        <w:trPr>
          <w:jc w:val="center"/>
        </w:trPr>
        <w:tc>
          <w:tcPr>
            <w:tcW w:w="675" w:type="dxa"/>
            <w:shd w:val="clear" w:color="auto" w:fill="auto"/>
          </w:tcPr>
          <w:p w14:paraId="5FFBC5CD"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1.</w:t>
            </w:r>
          </w:p>
        </w:tc>
        <w:tc>
          <w:tcPr>
            <w:tcW w:w="2977" w:type="dxa"/>
            <w:shd w:val="clear" w:color="auto" w:fill="auto"/>
          </w:tcPr>
          <w:p w14:paraId="58E04195"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Recibo No.:</w:t>
            </w:r>
          </w:p>
        </w:tc>
        <w:tc>
          <w:tcPr>
            <w:tcW w:w="5326" w:type="dxa"/>
            <w:shd w:val="clear" w:color="auto" w:fill="auto"/>
          </w:tcPr>
          <w:p w14:paraId="2E40D17D"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(Para uso exclusivo de la Jefatura de Unidad de Tesorería) Indicar el número consecutivo del recibo de caja otorgado.</w:t>
            </w:r>
          </w:p>
        </w:tc>
      </w:tr>
      <w:tr w:rsidR="009F53AF" w:rsidRPr="009D686B" w14:paraId="4BB6B975" w14:textId="77777777" w:rsidTr="002935B2">
        <w:trPr>
          <w:jc w:val="center"/>
        </w:trPr>
        <w:tc>
          <w:tcPr>
            <w:tcW w:w="675" w:type="dxa"/>
            <w:shd w:val="clear" w:color="auto" w:fill="auto"/>
          </w:tcPr>
          <w:p w14:paraId="3D82FE15"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2.</w:t>
            </w:r>
          </w:p>
        </w:tc>
        <w:tc>
          <w:tcPr>
            <w:tcW w:w="2977" w:type="dxa"/>
            <w:shd w:val="clear" w:color="auto" w:fill="auto"/>
          </w:tcPr>
          <w:p w14:paraId="655A3415"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Recibimos de:</w:t>
            </w:r>
          </w:p>
        </w:tc>
        <w:tc>
          <w:tcPr>
            <w:tcW w:w="5326" w:type="dxa"/>
            <w:shd w:val="clear" w:color="auto" w:fill="auto"/>
          </w:tcPr>
          <w:p w14:paraId="508CFC45"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Anotar el nombre completo del servidor público designado como responsable del Fondo.</w:t>
            </w:r>
          </w:p>
        </w:tc>
      </w:tr>
      <w:tr w:rsidR="009F53AF" w:rsidRPr="009D686B" w14:paraId="169F2D22" w14:textId="77777777" w:rsidTr="002935B2">
        <w:trPr>
          <w:jc w:val="center"/>
        </w:trPr>
        <w:tc>
          <w:tcPr>
            <w:tcW w:w="675" w:type="dxa"/>
            <w:shd w:val="clear" w:color="auto" w:fill="auto"/>
          </w:tcPr>
          <w:p w14:paraId="3BF5A7E7"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3.</w:t>
            </w:r>
          </w:p>
        </w:tc>
        <w:tc>
          <w:tcPr>
            <w:tcW w:w="2977" w:type="dxa"/>
            <w:shd w:val="clear" w:color="auto" w:fill="auto"/>
          </w:tcPr>
          <w:p w14:paraId="5A37200F"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La cantidad de:</w:t>
            </w:r>
          </w:p>
        </w:tc>
        <w:tc>
          <w:tcPr>
            <w:tcW w:w="5326" w:type="dxa"/>
            <w:shd w:val="clear" w:color="auto" w:fill="auto"/>
          </w:tcPr>
          <w:p w14:paraId="0FD5C2CF"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Anotar el importe del reintegro tanto con número arábigo como con letra.</w:t>
            </w:r>
          </w:p>
        </w:tc>
      </w:tr>
      <w:tr w:rsidR="009F53AF" w:rsidRPr="009D686B" w14:paraId="1F54E794" w14:textId="77777777" w:rsidTr="002935B2">
        <w:trPr>
          <w:jc w:val="center"/>
        </w:trPr>
        <w:tc>
          <w:tcPr>
            <w:tcW w:w="675" w:type="dxa"/>
            <w:shd w:val="clear" w:color="auto" w:fill="auto"/>
          </w:tcPr>
          <w:p w14:paraId="73933216" w14:textId="77777777" w:rsidR="009F53AF" w:rsidRPr="00BF02A4" w:rsidRDefault="009F53AF" w:rsidP="002935B2">
            <w:pPr>
              <w:jc w:val="center"/>
              <w:rPr>
                <w:rFonts w:ascii="Century Gothic" w:hAnsi="Century Gothic"/>
                <w:sz w:val="18"/>
                <w:szCs w:val="18"/>
              </w:rPr>
            </w:pPr>
            <w:r>
              <w:rPr>
                <w:rFonts w:ascii="Century Gothic" w:hAnsi="Century Gothic"/>
                <w:sz w:val="18"/>
                <w:szCs w:val="18"/>
              </w:rPr>
              <w:t>4</w:t>
            </w:r>
            <w:r w:rsidRPr="00BF02A4">
              <w:rPr>
                <w:rFonts w:ascii="Century Gothic" w:hAnsi="Century Gothic"/>
                <w:sz w:val="18"/>
                <w:szCs w:val="18"/>
              </w:rPr>
              <w:t>.</w:t>
            </w:r>
          </w:p>
        </w:tc>
        <w:tc>
          <w:tcPr>
            <w:tcW w:w="2977" w:type="dxa"/>
            <w:shd w:val="clear" w:color="auto" w:fill="auto"/>
          </w:tcPr>
          <w:p w14:paraId="70F573CB"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Concepto:</w:t>
            </w:r>
          </w:p>
        </w:tc>
        <w:tc>
          <w:tcPr>
            <w:tcW w:w="5326" w:type="dxa"/>
            <w:shd w:val="clear" w:color="auto" w:fill="auto"/>
          </w:tcPr>
          <w:p w14:paraId="1368320D"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 xml:space="preserve">Indicar a detalle la forma en que se reintegra el importe del Fondo asignado (ej.: Cancelación del Fondo Fijo de la Dirección General de Recursos </w:t>
            </w:r>
            <w:r>
              <w:rPr>
                <w:rFonts w:ascii="Century Gothic" w:hAnsi="Century Gothic"/>
                <w:sz w:val="18"/>
                <w:szCs w:val="18"/>
              </w:rPr>
              <w:t>Financieros</w:t>
            </w:r>
            <w:r w:rsidRPr="00BF02A4">
              <w:rPr>
                <w:rFonts w:ascii="Century Gothic" w:hAnsi="Century Gothic"/>
                <w:sz w:val="18"/>
                <w:szCs w:val="18"/>
              </w:rPr>
              <w:t>).</w:t>
            </w:r>
          </w:p>
        </w:tc>
      </w:tr>
      <w:tr w:rsidR="009F53AF" w:rsidRPr="009D686B" w14:paraId="503D4876" w14:textId="77777777" w:rsidTr="002935B2">
        <w:trPr>
          <w:jc w:val="center"/>
        </w:trPr>
        <w:tc>
          <w:tcPr>
            <w:tcW w:w="675" w:type="dxa"/>
            <w:shd w:val="clear" w:color="auto" w:fill="auto"/>
          </w:tcPr>
          <w:p w14:paraId="1744DDDA" w14:textId="77777777" w:rsidR="009F53AF" w:rsidRPr="00BF02A4" w:rsidRDefault="009F53AF" w:rsidP="002935B2">
            <w:pPr>
              <w:jc w:val="center"/>
              <w:rPr>
                <w:rFonts w:ascii="Century Gothic" w:hAnsi="Century Gothic"/>
                <w:sz w:val="18"/>
                <w:szCs w:val="18"/>
              </w:rPr>
            </w:pPr>
            <w:r>
              <w:rPr>
                <w:rFonts w:ascii="Century Gothic" w:hAnsi="Century Gothic"/>
                <w:sz w:val="18"/>
                <w:szCs w:val="18"/>
              </w:rPr>
              <w:t>5</w:t>
            </w:r>
            <w:r w:rsidRPr="00BF02A4">
              <w:rPr>
                <w:rFonts w:ascii="Century Gothic" w:hAnsi="Century Gothic"/>
                <w:sz w:val="18"/>
                <w:szCs w:val="18"/>
              </w:rPr>
              <w:t>.</w:t>
            </w:r>
          </w:p>
        </w:tc>
        <w:tc>
          <w:tcPr>
            <w:tcW w:w="2977" w:type="dxa"/>
            <w:shd w:val="clear" w:color="auto" w:fill="auto"/>
          </w:tcPr>
          <w:p w14:paraId="47FFB9CE"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Importe:</w:t>
            </w:r>
          </w:p>
        </w:tc>
        <w:tc>
          <w:tcPr>
            <w:tcW w:w="5326" w:type="dxa"/>
            <w:shd w:val="clear" w:color="auto" w:fill="auto"/>
          </w:tcPr>
          <w:p w14:paraId="3887E3DC"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Anotar la cantidad monetaria que se está reintegrando.</w:t>
            </w:r>
          </w:p>
        </w:tc>
      </w:tr>
      <w:tr w:rsidR="009F53AF" w:rsidRPr="009D686B" w14:paraId="71FFCD6B" w14:textId="77777777" w:rsidTr="002935B2">
        <w:trPr>
          <w:jc w:val="center"/>
        </w:trPr>
        <w:tc>
          <w:tcPr>
            <w:tcW w:w="675" w:type="dxa"/>
            <w:shd w:val="clear" w:color="auto" w:fill="auto"/>
          </w:tcPr>
          <w:p w14:paraId="5A11B307" w14:textId="77777777" w:rsidR="009F53AF" w:rsidRPr="00BF02A4" w:rsidRDefault="009F53AF" w:rsidP="002935B2">
            <w:pPr>
              <w:jc w:val="center"/>
              <w:rPr>
                <w:rFonts w:ascii="Century Gothic" w:hAnsi="Century Gothic"/>
                <w:sz w:val="18"/>
                <w:szCs w:val="18"/>
              </w:rPr>
            </w:pPr>
            <w:r>
              <w:rPr>
                <w:rFonts w:ascii="Century Gothic" w:hAnsi="Century Gothic"/>
                <w:sz w:val="18"/>
                <w:szCs w:val="18"/>
              </w:rPr>
              <w:t>6</w:t>
            </w:r>
            <w:r w:rsidRPr="00BF02A4">
              <w:rPr>
                <w:rFonts w:ascii="Century Gothic" w:hAnsi="Century Gothic"/>
                <w:sz w:val="18"/>
                <w:szCs w:val="18"/>
              </w:rPr>
              <w:t>.</w:t>
            </w:r>
          </w:p>
        </w:tc>
        <w:tc>
          <w:tcPr>
            <w:tcW w:w="2977" w:type="dxa"/>
            <w:shd w:val="clear" w:color="auto" w:fill="auto"/>
          </w:tcPr>
          <w:p w14:paraId="740DFD6A"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México, D. F. a _____</w:t>
            </w:r>
          </w:p>
        </w:tc>
        <w:tc>
          <w:tcPr>
            <w:tcW w:w="5326" w:type="dxa"/>
            <w:shd w:val="clear" w:color="auto" w:fill="auto"/>
          </w:tcPr>
          <w:p w14:paraId="57BFBE99"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Anotar el día, mes y año, respectivamente, en el que se está reintegrando el recurso.</w:t>
            </w:r>
          </w:p>
        </w:tc>
      </w:tr>
      <w:tr w:rsidR="009F53AF" w:rsidRPr="009D686B" w14:paraId="7DE12B85" w14:textId="77777777" w:rsidTr="002935B2">
        <w:trPr>
          <w:jc w:val="center"/>
        </w:trPr>
        <w:tc>
          <w:tcPr>
            <w:tcW w:w="675" w:type="dxa"/>
            <w:shd w:val="clear" w:color="auto" w:fill="auto"/>
          </w:tcPr>
          <w:p w14:paraId="7D7879E7" w14:textId="77777777" w:rsidR="009F53AF" w:rsidRPr="00BF02A4" w:rsidRDefault="009F53AF" w:rsidP="002935B2">
            <w:pPr>
              <w:jc w:val="center"/>
              <w:rPr>
                <w:rFonts w:ascii="Century Gothic" w:hAnsi="Century Gothic"/>
                <w:sz w:val="18"/>
                <w:szCs w:val="18"/>
              </w:rPr>
            </w:pPr>
            <w:r>
              <w:rPr>
                <w:rFonts w:ascii="Century Gothic" w:hAnsi="Century Gothic"/>
                <w:sz w:val="18"/>
                <w:szCs w:val="18"/>
              </w:rPr>
              <w:t>7</w:t>
            </w:r>
            <w:r w:rsidRPr="00BF02A4">
              <w:rPr>
                <w:rFonts w:ascii="Century Gothic" w:hAnsi="Century Gothic"/>
                <w:sz w:val="18"/>
                <w:szCs w:val="18"/>
              </w:rPr>
              <w:t>.</w:t>
            </w:r>
          </w:p>
        </w:tc>
        <w:tc>
          <w:tcPr>
            <w:tcW w:w="2977" w:type="dxa"/>
            <w:shd w:val="clear" w:color="auto" w:fill="auto"/>
          </w:tcPr>
          <w:p w14:paraId="11E992D3"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Tesorería:</w:t>
            </w:r>
          </w:p>
        </w:tc>
        <w:tc>
          <w:tcPr>
            <w:tcW w:w="5326" w:type="dxa"/>
            <w:shd w:val="clear" w:color="auto" w:fill="auto"/>
          </w:tcPr>
          <w:p w14:paraId="48B25E87"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 xml:space="preserve">Recabar la firma del servidor público designado como </w:t>
            </w:r>
            <w:proofErr w:type="gramStart"/>
            <w:r w:rsidRPr="00BF02A4">
              <w:rPr>
                <w:rFonts w:ascii="Century Gothic" w:hAnsi="Century Gothic"/>
                <w:sz w:val="18"/>
                <w:szCs w:val="18"/>
              </w:rPr>
              <w:t>responsable  de</w:t>
            </w:r>
            <w:proofErr w:type="gramEnd"/>
            <w:r w:rsidRPr="00BF02A4">
              <w:rPr>
                <w:rFonts w:ascii="Century Gothic" w:hAnsi="Century Gothic"/>
                <w:sz w:val="18"/>
                <w:szCs w:val="18"/>
              </w:rPr>
              <w:t xml:space="preserve"> Tesorería.</w:t>
            </w:r>
          </w:p>
        </w:tc>
      </w:tr>
    </w:tbl>
    <w:p w14:paraId="424F7C49"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7E5FD6CE"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3DC09851" w14:textId="77777777" w:rsidR="009F53AF" w:rsidRPr="00F67E91" w:rsidRDefault="009F53AF" w:rsidP="009F53AF">
      <w:pPr>
        <w:tabs>
          <w:tab w:val="left" w:pos="2160"/>
        </w:tabs>
        <w:spacing w:line="360" w:lineRule="auto"/>
        <w:ind w:right="-94"/>
        <w:jc w:val="center"/>
        <w:rPr>
          <w:rFonts w:ascii="Arial" w:hAnsi="Arial" w:cs="Arial"/>
          <w:b/>
          <w:noProof/>
          <w:color w:val="00863D"/>
          <w:lang w:eastAsia="es-MX"/>
        </w:rPr>
      </w:pPr>
      <w:r>
        <w:rPr>
          <w:rFonts w:ascii="Arial" w:hAnsi="Arial" w:cs="Arial"/>
          <w:b/>
          <w:noProof/>
          <w:color w:val="00863D"/>
          <w:lang w:eastAsia="es-MX"/>
        </w:rPr>
        <w:br w:type="page"/>
      </w:r>
      <w:r w:rsidRPr="00F67E91">
        <w:rPr>
          <w:rFonts w:ascii="Arial" w:hAnsi="Arial" w:cs="Arial"/>
          <w:b/>
          <w:noProof/>
          <w:color w:val="00863D"/>
          <w:lang w:eastAsia="es-MX"/>
        </w:rPr>
        <w:lastRenderedPageBreak/>
        <w:t xml:space="preserve">ANEXO </w:t>
      </w:r>
      <w:r>
        <w:rPr>
          <w:rFonts w:ascii="Arial" w:hAnsi="Arial" w:cs="Arial"/>
          <w:b/>
          <w:noProof/>
          <w:color w:val="00863D"/>
          <w:lang w:eastAsia="es-MX"/>
        </w:rPr>
        <w:t>5</w:t>
      </w:r>
    </w:p>
    <w:p w14:paraId="20A04274" w14:textId="77777777" w:rsidR="009F53AF" w:rsidRDefault="009F53AF" w:rsidP="009F53AF">
      <w:pPr>
        <w:tabs>
          <w:tab w:val="left" w:pos="2160"/>
        </w:tabs>
        <w:spacing w:line="360" w:lineRule="auto"/>
        <w:ind w:right="-94"/>
        <w:jc w:val="center"/>
        <w:rPr>
          <w:rFonts w:ascii="Arial" w:hAnsi="Arial" w:cs="Arial"/>
          <w:b/>
          <w:noProof/>
          <w:color w:val="00863D"/>
          <w:lang w:eastAsia="es-MX"/>
        </w:rPr>
      </w:pPr>
      <w:r w:rsidRPr="00F67E91">
        <w:rPr>
          <w:rFonts w:ascii="Arial" w:hAnsi="Arial" w:cs="Arial"/>
          <w:b/>
          <w:noProof/>
          <w:color w:val="00863D"/>
          <w:lang w:eastAsia="es-MX"/>
        </w:rPr>
        <w:t>VALE PROVISIONAL DE CAJA</w:t>
      </w:r>
    </w:p>
    <w:p w14:paraId="3F222C9D"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1D166006" w14:textId="3062C862" w:rsidR="009F53AF" w:rsidRDefault="009F53AF" w:rsidP="009F53AF">
      <w:pPr>
        <w:tabs>
          <w:tab w:val="left" w:pos="2160"/>
        </w:tabs>
        <w:spacing w:line="360" w:lineRule="auto"/>
        <w:ind w:right="-94"/>
        <w:jc w:val="both"/>
        <w:rPr>
          <w:rFonts w:ascii="Arial" w:hAnsi="Arial" w:cs="Arial"/>
          <w:b/>
          <w:noProof/>
          <w:color w:val="00863D"/>
          <w:lang w:eastAsia="es-MX"/>
        </w:rPr>
      </w:pPr>
      <w:r>
        <w:rPr>
          <w:rFonts w:ascii="Arial" w:hAnsi="Arial" w:cs="Arial"/>
          <w:b/>
          <w:noProof/>
          <w:color w:val="00863D"/>
          <w:lang w:eastAsia="es-MX"/>
        </w:rPr>
        <w:drawing>
          <wp:inline distT="0" distB="0" distL="0" distR="0" wp14:anchorId="6B5AEAF3" wp14:editId="4E01A6A4">
            <wp:extent cx="5612130" cy="429514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4295140"/>
                    </a:xfrm>
                    <a:prstGeom prst="rect">
                      <a:avLst/>
                    </a:prstGeom>
                    <a:noFill/>
                  </pic:spPr>
                </pic:pic>
              </a:graphicData>
            </a:graphic>
          </wp:inline>
        </w:drawing>
      </w:r>
    </w:p>
    <w:p w14:paraId="7E6E899D"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71A23827"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77513490" w14:textId="77777777" w:rsidR="009F53AF" w:rsidRPr="00241647" w:rsidRDefault="009F53AF" w:rsidP="009F53AF">
      <w:pPr>
        <w:tabs>
          <w:tab w:val="left" w:pos="2160"/>
        </w:tabs>
        <w:spacing w:line="360" w:lineRule="auto"/>
        <w:ind w:right="-94"/>
        <w:jc w:val="center"/>
        <w:rPr>
          <w:rFonts w:ascii="Arial" w:hAnsi="Arial" w:cs="Arial"/>
          <w:b/>
          <w:noProof/>
          <w:color w:val="00863D"/>
          <w:lang w:eastAsia="es-MX"/>
        </w:rPr>
      </w:pPr>
      <w:r>
        <w:rPr>
          <w:rFonts w:ascii="Arial" w:hAnsi="Arial" w:cs="Arial"/>
          <w:b/>
          <w:noProof/>
          <w:color w:val="00863D"/>
          <w:lang w:eastAsia="es-MX"/>
        </w:rPr>
        <w:br w:type="page"/>
      </w:r>
      <w:r w:rsidRPr="00241647">
        <w:rPr>
          <w:rFonts w:ascii="Arial" w:hAnsi="Arial" w:cs="Arial"/>
          <w:b/>
          <w:noProof/>
          <w:color w:val="00863D"/>
          <w:lang w:eastAsia="es-MX"/>
        </w:rPr>
        <w:lastRenderedPageBreak/>
        <w:t xml:space="preserve">ANEXO </w:t>
      </w:r>
      <w:r>
        <w:rPr>
          <w:rFonts w:ascii="Arial" w:hAnsi="Arial" w:cs="Arial"/>
          <w:b/>
          <w:noProof/>
          <w:color w:val="00863D"/>
          <w:lang w:eastAsia="es-MX"/>
        </w:rPr>
        <w:t>5</w:t>
      </w:r>
    </w:p>
    <w:p w14:paraId="015A7705" w14:textId="77777777" w:rsidR="009F53AF" w:rsidRPr="00241647" w:rsidRDefault="009F53AF" w:rsidP="009F53AF">
      <w:pPr>
        <w:tabs>
          <w:tab w:val="left" w:pos="2160"/>
        </w:tabs>
        <w:spacing w:line="360" w:lineRule="auto"/>
        <w:ind w:right="-94"/>
        <w:jc w:val="center"/>
        <w:rPr>
          <w:rFonts w:ascii="Arial" w:hAnsi="Arial" w:cs="Arial"/>
          <w:b/>
          <w:noProof/>
          <w:color w:val="00863D"/>
          <w:lang w:eastAsia="es-MX"/>
        </w:rPr>
      </w:pPr>
      <w:r w:rsidRPr="00241647">
        <w:rPr>
          <w:rFonts w:ascii="Arial" w:hAnsi="Arial" w:cs="Arial"/>
          <w:b/>
          <w:noProof/>
          <w:color w:val="00863D"/>
          <w:lang w:eastAsia="es-MX"/>
        </w:rPr>
        <w:t>VALE PROVISIONAL DE CAJA</w:t>
      </w:r>
    </w:p>
    <w:p w14:paraId="0694B44A" w14:textId="77777777" w:rsidR="009F53AF" w:rsidRDefault="009F53AF" w:rsidP="009F53AF">
      <w:pPr>
        <w:tabs>
          <w:tab w:val="left" w:pos="2160"/>
        </w:tabs>
        <w:spacing w:line="360" w:lineRule="auto"/>
        <w:ind w:right="-94"/>
        <w:jc w:val="center"/>
        <w:rPr>
          <w:rFonts w:ascii="Arial" w:hAnsi="Arial" w:cs="Arial"/>
          <w:b/>
          <w:noProof/>
          <w:color w:val="00863D"/>
          <w:lang w:eastAsia="es-MX"/>
        </w:rPr>
      </w:pPr>
      <w:r w:rsidRPr="00241647">
        <w:rPr>
          <w:rFonts w:ascii="Arial" w:hAnsi="Arial" w:cs="Arial"/>
          <w:b/>
          <w:noProof/>
          <w:color w:val="00863D"/>
          <w:lang w:eastAsia="es-MX"/>
        </w:rPr>
        <w:t>Instructivo</w:t>
      </w:r>
    </w:p>
    <w:p w14:paraId="11D53A94"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7"/>
        <w:gridCol w:w="5781"/>
      </w:tblGrid>
      <w:tr w:rsidR="009F53AF" w:rsidRPr="009D686B" w14:paraId="1FE1BDA7" w14:textId="77777777" w:rsidTr="002935B2">
        <w:trPr>
          <w:jc w:val="center"/>
        </w:trPr>
        <w:tc>
          <w:tcPr>
            <w:tcW w:w="675" w:type="dxa"/>
            <w:shd w:val="clear" w:color="auto" w:fill="auto"/>
          </w:tcPr>
          <w:p w14:paraId="3C34E783" w14:textId="77777777" w:rsidR="009F53AF" w:rsidRPr="00BF02A4" w:rsidRDefault="009F53AF" w:rsidP="002935B2">
            <w:pPr>
              <w:jc w:val="center"/>
              <w:rPr>
                <w:rFonts w:ascii="Century Gothic" w:hAnsi="Century Gothic"/>
                <w:b/>
                <w:sz w:val="18"/>
                <w:szCs w:val="18"/>
              </w:rPr>
            </w:pPr>
            <w:r w:rsidRPr="00BF02A4">
              <w:rPr>
                <w:rFonts w:ascii="Century Gothic" w:hAnsi="Century Gothic"/>
                <w:b/>
                <w:sz w:val="18"/>
                <w:szCs w:val="18"/>
              </w:rPr>
              <w:t>No:</w:t>
            </w:r>
          </w:p>
        </w:tc>
        <w:tc>
          <w:tcPr>
            <w:tcW w:w="2410" w:type="dxa"/>
            <w:shd w:val="clear" w:color="auto" w:fill="auto"/>
          </w:tcPr>
          <w:p w14:paraId="54A25972" w14:textId="77777777" w:rsidR="009F53AF" w:rsidRPr="00BF02A4" w:rsidRDefault="009F53AF" w:rsidP="002935B2">
            <w:pPr>
              <w:jc w:val="center"/>
              <w:rPr>
                <w:rFonts w:ascii="Century Gothic" w:hAnsi="Century Gothic"/>
                <w:b/>
                <w:sz w:val="18"/>
                <w:szCs w:val="18"/>
              </w:rPr>
            </w:pPr>
            <w:r w:rsidRPr="00BF02A4">
              <w:rPr>
                <w:rFonts w:ascii="Century Gothic" w:hAnsi="Century Gothic"/>
                <w:b/>
                <w:sz w:val="18"/>
                <w:szCs w:val="18"/>
              </w:rPr>
              <w:t>DATOS</w:t>
            </w:r>
          </w:p>
        </w:tc>
        <w:tc>
          <w:tcPr>
            <w:tcW w:w="5893" w:type="dxa"/>
            <w:shd w:val="clear" w:color="auto" w:fill="auto"/>
          </w:tcPr>
          <w:p w14:paraId="734E5A0E" w14:textId="77777777" w:rsidR="009F53AF" w:rsidRPr="00BF02A4" w:rsidRDefault="009F53AF" w:rsidP="002935B2">
            <w:pPr>
              <w:jc w:val="center"/>
              <w:rPr>
                <w:rFonts w:ascii="Century Gothic" w:hAnsi="Century Gothic"/>
                <w:b/>
                <w:sz w:val="18"/>
                <w:szCs w:val="18"/>
              </w:rPr>
            </w:pPr>
            <w:r w:rsidRPr="00BF02A4">
              <w:rPr>
                <w:rFonts w:ascii="Century Gothic" w:hAnsi="Century Gothic"/>
                <w:b/>
                <w:sz w:val="18"/>
                <w:szCs w:val="18"/>
              </w:rPr>
              <w:t>INSTRUCCIONES</w:t>
            </w:r>
          </w:p>
        </w:tc>
      </w:tr>
      <w:tr w:rsidR="009F53AF" w:rsidRPr="009D686B" w14:paraId="4BA93F28" w14:textId="77777777" w:rsidTr="002935B2">
        <w:trPr>
          <w:jc w:val="center"/>
        </w:trPr>
        <w:tc>
          <w:tcPr>
            <w:tcW w:w="675" w:type="dxa"/>
            <w:shd w:val="clear" w:color="auto" w:fill="auto"/>
          </w:tcPr>
          <w:p w14:paraId="32357F2B"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1.</w:t>
            </w:r>
          </w:p>
        </w:tc>
        <w:tc>
          <w:tcPr>
            <w:tcW w:w="2410" w:type="dxa"/>
            <w:shd w:val="clear" w:color="auto" w:fill="auto"/>
          </w:tcPr>
          <w:p w14:paraId="495C63BF"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0001:</w:t>
            </w:r>
          </w:p>
        </w:tc>
        <w:tc>
          <w:tcPr>
            <w:tcW w:w="5893" w:type="dxa"/>
            <w:shd w:val="clear" w:color="auto" w:fill="auto"/>
          </w:tcPr>
          <w:p w14:paraId="786B6908"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Incluir número de folio consecutivo que llevará cada Unidad.</w:t>
            </w:r>
          </w:p>
        </w:tc>
      </w:tr>
      <w:tr w:rsidR="009F53AF" w:rsidRPr="009D686B" w14:paraId="20E8FC17" w14:textId="77777777" w:rsidTr="002935B2">
        <w:trPr>
          <w:jc w:val="center"/>
        </w:trPr>
        <w:tc>
          <w:tcPr>
            <w:tcW w:w="675" w:type="dxa"/>
            <w:shd w:val="clear" w:color="auto" w:fill="auto"/>
          </w:tcPr>
          <w:p w14:paraId="36E8C70F"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2.</w:t>
            </w:r>
          </w:p>
        </w:tc>
        <w:tc>
          <w:tcPr>
            <w:tcW w:w="2410" w:type="dxa"/>
            <w:shd w:val="clear" w:color="auto" w:fill="auto"/>
          </w:tcPr>
          <w:p w14:paraId="1B296903"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w:t>
            </w:r>
          </w:p>
        </w:tc>
        <w:tc>
          <w:tcPr>
            <w:tcW w:w="5893" w:type="dxa"/>
            <w:shd w:val="clear" w:color="auto" w:fill="auto"/>
          </w:tcPr>
          <w:p w14:paraId="1EAE5469"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Indicar el importe del vale (con pesos y centavos).</w:t>
            </w:r>
          </w:p>
        </w:tc>
      </w:tr>
      <w:tr w:rsidR="009F53AF" w:rsidRPr="009D686B" w14:paraId="50E73D34" w14:textId="77777777" w:rsidTr="002935B2">
        <w:trPr>
          <w:jc w:val="center"/>
        </w:trPr>
        <w:tc>
          <w:tcPr>
            <w:tcW w:w="675" w:type="dxa"/>
            <w:shd w:val="clear" w:color="auto" w:fill="auto"/>
          </w:tcPr>
          <w:p w14:paraId="251BBDD2"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3.</w:t>
            </w:r>
          </w:p>
        </w:tc>
        <w:tc>
          <w:tcPr>
            <w:tcW w:w="2410" w:type="dxa"/>
            <w:shd w:val="clear" w:color="auto" w:fill="auto"/>
          </w:tcPr>
          <w:p w14:paraId="344DF55C"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Importe:</w:t>
            </w:r>
          </w:p>
        </w:tc>
        <w:tc>
          <w:tcPr>
            <w:tcW w:w="5893" w:type="dxa"/>
            <w:shd w:val="clear" w:color="auto" w:fill="auto"/>
          </w:tcPr>
          <w:p w14:paraId="2DCA9C9F"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Anotar el importe con letra, lo cual deberá coincidir con el valor en número.</w:t>
            </w:r>
          </w:p>
        </w:tc>
      </w:tr>
      <w:tr w:rsidR="009F53AF" w:rsidRPr="009D686B" w14:paraId="62629293" w14:textId="77777777" w:rsidTr="002935B2">
        <w:trPr>
          <w:jc w:val="center"/>
        </w:trPr>
        <w:tc>
          <w:tcPr>
            <w:tcW w:w="675" w:type="dxa"/>
            <w:shd w:val="clear" w:color="auto" w:fill="auto"/>
          </w:tcPr>
          <w:p w14:paraId="5223CBA2"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4.</w:t>
            </w:r>
          </w:p>
        </w:tc>
        <w:tc>
          <w:tcPr>
            <w:tcW w:w="2410" w:type="dxa"/>
            <w:shd w:val="clear" w:color="auto" w:fill="auto"/>
          </w:tcPr>
          <w:p w14:paraId="4247D43A"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Concepto:</w:t>
            </w:r>
          </w:p>
        </w:tc>
        <w:tc>
          <w:tcPr>
            <w:tcW w:w="5893" w:type="dxa"/>
            <w:shd w:val="clear" w:color="auto" w:fill="auto"/>
          </w:tcPr>
          <w:p w14:paraId="58A58EC2"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Describir, en forma clara y breve el bien o servicio a adquirir o el motivo por el cual se extrae dinero del Fondo.</w:t>
            </w:r>
          </w:p>
        </w:tc>
      </w:tr>
      <w:tr w:rsidR="009F53AF" w:rsidRPr="009D686B" w14:paraId="3E2B98A4" w14:textId="77777777" w:rsidTr="002935B2">
        <w:trPr>
          <w:jc w:val="center"/>
        </w:trPr>
        <w:tc>
          <w:tcPr>
            <w:tcW w:w="675" w:type="dxa"/>
            <w:shd w:val="clear" w:color="auto" w:fill="auto"/>
          </w:tcPr>
          <w:p w14:paraId="7A9DF308"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5.</w:t>
            </w:r>
          </w:p>
        </w:tc>
        <w:tc>
          <w:tcPr>
            <w:tcW w:w="2410" w:type="dxa"/>
            <w:shd w:val="clear" w:color="auto" w:fill="auto"/>
          </w:tcPr>
          <w:p w14:paraId="18816DC0"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Fecha:</w:t>
            </w:r>
          </w:p>
        </w:tc>
        <w:tc>
          <w:tcPr>
            <w:tcW w:w="5893" w:type="dxa"/>
            <w:shd w:val="clear" w:color="auto" w:fill="auto"/>
          </w:tcPr>
          <w:p w14:paraId="385C0B55"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Indicar el día, mes y año en que se elabora el vale provisional de caja.</w:t>
            </w:r>
          </w:p>
        </w:tc>
      </w:tr>
      <w:tr w:rsidR="009F53AF" w:rsidRPr="009D686B" w14:paraId="40A76162" w14:textId="77777777" w:rsidTr="002935B2">
        <w:trPr>
          <w:jc w:val="center"/>
        </w:trPr>
        <w:tc>
          <w:tcPr>
            <w:tcW w:w="675" w:type="dxa"/>
            <w:shd w:val="clear" w:color="auto" w:fill="auto"/>
          </w:tcPr>
          <w:p w14:paraId="298BA079"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6.</w:t>
            </w:r>
          </w:p>
        </w:tc>
        <w:tc>
          <w:tcPr>
            <w:tcW w:w="2410" w:type="dxa"/>
            <w:shd w:val="clear" w:color="auto" w:fill="auto"/>
          </w:tcPr>
          <w:p w14:paraId="6C981413"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Autorizado por:</w:t>
            </w:r>
          </w:p>
        </w:tc>
        <w:tc>
          <w:tcPr>
            <w:tcW w:w="5893" w:type="dxa"/>
            <w:shd w:val="clear" w:color="auto" w:fill="auto"/>
          </w:tcPr>
          <w:p w14:paraId="2147201B"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Incluir el nombre, cargo y firma del responsable del Fondo.</w:t>
            </w:r>
          </w:p>
        </w:tc>
      </w:tr>
      <w:tr w:rsidR="009F53AF" w:rsidRPr="009D686B" w14:paraId="5F89E67F" w14:textId="77777777" w:rsidTr="002935B2">
        <w:trPr>
          <w:jc w:val="center"/>
        </w:trPr>
        <w:tc>
          <w:tcPr>
            <w:tcW w:w="675" w:type="dxa"/>
            <w:shd w:val="clear" w:color="auto" w:fill="auto"/>
          </w:tcPr>
          <w:p w14:paraId="704FC191" w14:textId="77777777" w:rsidR="009F53AF" w:rsidRPr="00BF02A4" w:rsidRDefault="009F53AF" w:rsidP="002935B2">
            <w:pPr>
              <w:jc w:val="center"/>
              <w:rPr>
                <w:rFonts w:ascii="Century Gothic" w:hAnsi="Century Gothic"/>
                <w:sz w:val="18"/>
                <w:szCs w:val="18"/>
              </w:rPr>
            </w:pPr>
            <w:r w:rsidRPr="00BF02A4">
              <w:rPr>
                <w:rFonts w:ascii="Century Gothic" w:hAnsi="Century Gothic"/>
                <w:sz w:val="18"/>
                <w:szCs w:val="18"/>
              </w:rPr>
              <w:t>7.</w:t>
            </w:r>
          </w:p>
        </w:tc>
        <w:tc>
          <w:tcPr>
            <w:tcW w:w="2410" w:type="dxa"/>
            <w:shd w:val="clear" w:color="auto" w:fill="auto"/>
          </w:tcPr>
          <w:p w14:paraId="3EC1D721"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Recibido por:</w:t>
            </w:r>
          </w:p>
        </w:tc>
        <w:tc>
          <w:tcPr>
            <w:tcW w:w="5893" w:type="dxa"/>
            <w:shd w:val="clear" w:color="auto" w:fill="auto"/>
          </w:tcPr>
          <w:p w14:paraId="2D66E5C8" w14:textId="77777777" w:rsidR="009F53AF" w:rsidRPr="00BF02A4" w:rsidRDefault="009F53AF" w:rsidP="002935B2">
            <w:pPr>
              <w:rPr>
                <w:rFonts w:ascii="Century Gothic" w:hAnsi="Century Gothic"/>
                <w:sz w:val="18"/>
                <w:szCs w:val="18"/>
              </w:rPr>
            </w:pPr>
            <w:r w:rsidRPr="00BF02A4">
              <w:rPr>
                <w:rFonts w:ascii="Century Gothic" w:hAnsi="Century Gothic"/>
                <w:sz w:val="18"/>
                <w:szCs w:val="18"/>
              </w:rPr>
              <w:t>Anotar el nombre, cargo y firma del servidor público que efectuó el gasto que recibió provisionalmente los recursos y que se compromete a comprobar su ejercicio.</w:t>
            </w:r>
          </w:p>
        </w:tc>
      </w:tr>
    </w:tbl>
    <w:p w14:paraId="485C82DC"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2014FAE8"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5FEA469C" w14:textId="77777777" w:rsidR="009F53AF" w:rsidRDefault="009F53AF" w:rsidP="009F53AF">
      <w:pPr>
        <w:tabs>
          <w:tab w:val="left" w:pos="2160"/>
        </w:tabs>
        <w:spacing w:line="360" w:lineRule="auto"/>
        <w:ind w:right="-94"/>
        <w:jc w:val="both"/>
        <w:rPr>
          <w:rFonts w:ascii="Arial" w:hAnsi="Arial" w:cs="Arial"/>
          <w:b/>
          <w:noProof/>
          <w:color w:val="00863D"/>
          <w:lang w:eastAsia="es-MX"/>
        </w:rPr>
      </w:pPr>
    </w:p>
    <w:p w14:paraId="62B71365" w14:textId="39A3AE95" w:rsidR="009F53AF" w:rsidRPr="00E257E7" w:rsidRDefault="009F53AF" w:rsidP="009F53AF">
      <w:pPr>
        <w:spacing w:line="360" w:lineRule="auto"/>
        <w:jc w:val="both"/>
        <w:rPr>
          <w:rFonts w:ascii="Arial" w:hAnsi="Arial" w:cs="Arial"/>
          <w:b/>
          <w:bCs/>
          <w:sz w:val="24"/>
          <w:szCs w:val="24"/>
        </w:rPr>
      </w:pPr>
      <w:r>
        <w:rPr>
          <w:rFonts w:ascii="Arial" w:hAnsi="Arial" w:cs="Arial"/>
          <w:b/>
          <w:noProof/>
          <w:color w:val="00863D"/>
          <w:lang w:eastAsia="es-MX"/>
        </w:rPr>
        <w:br w:type="page"/>
      </w:r>
    </w:p>
    <w:p w14:paraId="738608BE" w14:textId="77777777" w:rsidR="00F64280" w:rsidRDefault="009F53AF" w:rsidP="009F53AF">
      <w:pPr>
        <w:tabs>
          <w:tab w:val="left" w:pos="2160"/>
        </w:tabs>
        <w:spacing w:line="360" w:lineRule="auto"/>
        <w:ind w:right="-94"/>
        <w:jc w:val="both"/>
        <w:rPr>
          <w:rFonts w:ascii="Arial" w:hAnsi="Arial" w:cs="Arial"/>
          <w:b/>
          <w:noProof/>
          <w:color w:val="00863D"/>
          <w:sz w:val="28"/>
          <w:szCs w:val="28"/>
          <w:lang w:eastAsia="es-MX"/>
        </w:rPr>
      </w:pPr>
      <w:bookmarkStart w:id="16" w:name="_Toc106116419"/>
      <w:r w:rsidRPr="00F64280">
        <w:rPr>
          <w:rFonts w:ascii="Arial" w:hAnsi="Arial" w:cs="Arial"/>
          <w:b/>
          <w:noProof/>
          <w:color w:val="00863D"/>
          <w:sz w:val="28"/>
          <w:szCs w:val="28"/>
          <w:lang w:eastAsia="es-MX"/>
        </w:rPr>
        <w:lastRenderedPageBreak/>
        <w:t>TRANSITORIOS</w:t>
      </w:r>
    </w:p>
    <w:p w14:paraId="38843B84" w14:textId="1DB99496" w:rsidR="009F53AF" w:rsidRPr="00E21E5A" w:rsidRDefault="00F64280" w:rsidP="009F53AF">
      <w:pPr>
        <w:tabs>
          <w:tab w:val="left" w:pos="2160"/>
        </w:tabs>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w:t>
      </w:r>
      <w:r w:rsidR="009F53AF">
        <w:rPr>
          <w:rFonts w:ascii="Arial" w:hAnsi="Arial" w:cs="Arial"/>
          <w:b/>
          <w:noProof/>
          <w:color w:val="00863D"/>
          <w:lang w:eastAsia="es-MX"/>
        </w:rPr>
        <w:t>____________________________________________________</w:t>
      </w:r>
    </w:p>
    <w:p w14:paraId="53278397" w14:textId="77777777" w:rsidR="009F53AF" w:rsidRDefault="009F53AF" w:rsidP="009F53AF">
      <w:pPr>
        <w:pStyle w:val="Textoindependiente"/>
        <w:spacing w:line="360" w:lineRule="auto"/>
        <w:ind w:left="2268" w:hanging="1701"/>
        <w:jc w:val="both"/>
        <w:rPr>
          <w:rFonts w:cs="Arial"/>
          <w:b/>
          <w:sz w:val="24"/>
          <w:szCs w:val="24"/>
        </w:rPr>
      </w:pPr>
    </w:p>
    <w:p w14:paraId="1D412EAF" w14:textId="77777777" w:rsidR="00F64280" w:rsidRDefault="009F53AF" w:rsidP="00F64280">
      <w:pPr>
        <w:pStyle w:val="Textoindependiente"/>
        <w:spacing w:line="360" w:lineRule="auto"/>
        <w:ind w:left="2268" w:hanging="1701"/>
        <w:jc w:val="both"/>
        <w:rPr>
          <w:rFonts w:cs="Arial"/>
          <w:sz w:val="24"/>
          <w:szCs w:val="24"/>
          <w:lang w:val="es-ES_tradnl"/>
        </w:rPr>
      </w:pPr>
      <w:r w:rsidRPr="003F495F">
        <w:rPr>
          <w:rFonts w:cs="Arial"/>
          <w:b/>
          <w:sz w:val="24"/>
          <w:szCs w:val="24"/>
        </w:rPr>
        <w:t>PRIMERO.</w:t>
      </w:r>
      <w:r w:rsidRPr="003F495F">
        <w:rPr>
          <w:rFonts w:cs="Arial"/>
          <w:b/>
          <w:sz w:val="24"/>
          <w:szCs w:val="24"/>
        </w:rPr>
        <w:tab/>
      </w:r>
      <w:r w:rsidR="00F64280">
        <w:rPr>
          <w:rFonts w:cs="Arial"/>
          <w:sz w:val="24"/>
          <w:szCs w:val="24"/>
        </w:rPr>
        <w:t xml:space="preserve">Los presentes lineamientos entrarán en vigor al día siguiente de su aprobación.  </w:t>
      </w:r>
    </w:p>
    <w:p w14:paraId="6CE0F6F9" w14:textId="68A8A9A4" w:rsidR="009F53AF" w:rsidRPr="006B419A" w:rsidRDefault="009F53AF" w:rsidP="009F53AF">
      <w:pPr>
        <w:pStyle w:val="Textoindependiente"/>
        <w:spacing w:line="360" w:lineRule="auto"/>
        <w:ind w:left="2268" w:hanging="1701"/>
        <w:jc w:val="both"/>
        <w:rPr>
          <w:rFonts w:cs="Arial"/>
          <w:sz w:val="24"/>
          <w:szCs w:val="24"/>
          <w:lang w:val="es-ES_tradnl"/>
        </w:rPr>
      </w:pPr>
    </w:p>
    <w:p w14:paraId="0D6FA17A" w14:textId="219D51BC" w:rsidR="009F53AF" w:rsidRDefault="009F53AF" w:rsidP="009F53AF">
      <w:pPr>
        <w:pStyle w:val="Textoindependiente"/>
        <w:spacing w:line="360" w:lineRule="auto"/>
        <w:ind w:left="2268" w:hanging="1701"/>
        <w:jc w:val="both"/>
        <w:rPr>
          <w:rFonts w:cs="Arial"/>
          <w:sz w:val="24"/>
          <w:szCs w:val="24"/>
        </w:rPr>
      </w:pPr>
      <w:r w:rsidRPr="006B419A">
        <w:rPr>
          <w:rFonts w:cs="Arial"/>
          <w:b/>
          <w:sz w:val="24"/>
          <w:szCs w:val="24"/>
        </w:rPr>
        <w:t>SEGUNDO.</w:t>
      </w:r>
      <w:r w:rsidRPr="006B419A">
        <w:rPr>
          <w:rFonts w:cs="Arial"/>
          <w:b/>
          <w:sz w:val="24"/>
          <w:szCs w:val="24"/>
        </w:rPr>
        <w:tab/>
      </w:r>
      <w:r w:rsidRPr="00E257E7">
        <w:rPr>
          <w:rFonts w:cs="Arial"/>
          <w:sz w:val="24"/>
          <w:szCs w:val="24"/>
        </w:rPr>
        <w:t>Los trámites iniciados previo a la entrada en vigor del presente Lineamiento y que se encuentren pendientes de conclusión y/o comprobación, se apegarán, hasta su término, a las disposiciones vigentes al momento de su inicio.</w:t>
      </w:r>
    </w:p>
    <w:p w14:paraId="0E9271E8" w14:textId="77777777" w:rsidR="009F53AF" w:rsidRDefault="009F53AF" w:rsidP="009F53AF">
      <w:pPr>
        <w:pStyle w:val="Textoindependiente"/>
        <w:spacing w:line="360" w:lineRule="auto"/>
        <w:ind w:left="2268" w:hanging="1701"/>
        <w:jc w:val="both"/>
        <w:rPr>
          <w:rFonts w:cs="Arial"/>
          <w:sz w:val="24"/>
          <w:szCs w:val="24"/>
        </w:rPr>
      </w:pPr>
    </w:p>
    <w:p w14:paraId="232887AE" w14:textId="19D696CB" w:rsidR="009F53AF" w:rsidRPr="0071551D" w:rsidRDefault="009F53AF" w:rsidP="009F53AF">
      <w:pPr>
        <w:pStyle w:val="Textoindependiente"/>
        <w:spacing w:line="360" w:lineRule="auto"/>
        <w:ind w:left="2268" w:hanging="1701"/>
        <w:jc w:val="both"/>
        <w:rPr>
          <w:rFonts w:cs="Arial"/>
          <w:sz w:val="24"/>
          <w:szCs w:val="24"/>
        </w:rPr>
      </w:pPr>
      <w:r w:rsidRPr="0071551D">
        <w:rPr>
          <w:rFonts w:cs="Arial"/>
          <w:b/>
          <w:sz w:val="24"/>
          <w:szCs w:val="24"/>
        </w:rPr>
        <w:t>TERCERO.</w:t>
      </w:r>
      <w:r>
        <w:rPr>
          <w:rFonts w:cs="Arial"/>
          <w:b/>
          <w:sz w:val="24"/>
          <w:szCs w:val="24"/>
        </w:rPr>
        <w:tab/>
      </w:r>
      <w:r w:rsidRPr="00E257E7">
        <w:rPr>
          <w:rFonts w:cs="Arial"/>
          <w:sz w:val="24"/>
          <w:szCs w:val="24"/>
        </w:rPr>
        <w:t>Se abrogan los Lineamientos para el manejo de fondos fijos o revolventes, aprobados por aprobados por la Comisión de Administración mediante Acuerdo 087/S4(6-IV-2017), emitidos en la Cuarta Sesión Ordinaria celebrada el 6 de abril de 2017.</w:t>
      </w:r>
    </w:p>
    <w:p w14:paraId="64E9F31A" w14:textId="77777777" w:rsidR="009F53AF" w:rsidRPr="0071551D" w:rsidRDefault="009F53AF" w:rsidP="009F53AF">
      <w:pPr>
        <w:pStyle w:val="Textoindependiente"/>
        <w:spacing w:line="360" w:lineRule="auto"/>
        <w:ind w:left="2268" w:hanging="1701"/>
        <w:jc w:val="both"/>
        <w:rPr>
          <w:rFonts w:cs="Arial"/>
          <w:sz w:val="24"/>
          <w:szCs w:val="24"/>
          <w:lang w:val="es-ES_tradnl"/>
        </w:rPr>
      </w:pPr>
    </w:p>
    <w:p w14:paraId="7E2024ED" w14:textId="5863A1B7" w:rsidR="009F53AF" w:rsidRDefault="009F53AF" w:rsidP="009F53AF">
      <w:pPr>
        <w:pStyle w:val="Textoindependiente"/>
        <w:spacing w:line="360" w:lineRule="auto"/>
        <w:ind w:left="2268" w:hanging="1701"/>
        <w:jc w:val="both"/>
        <w:rPr>
          <w:rFonts w:cs="Arial"/>
          <w:sz w:val="24"/>
          <w:szCs w:val="24"/>
        </w:rPr>
      </w:pPr>
      <w:r w:rsidRPr="0071551D">
        <w:rPr>
          <w:rFonts w:cs="Arial"/>
          <w:b/>
          <w:sz w:val="24"/>
          <w:szCs w:val="24"/>
        </w:rPr>
        <w:t>CUARTO.</w:t>
      </w:r>
      <w:r w:rsidRPr="0071551D">
        <w:rPr>
          <w:rFonts w:cs="Arial"/>
          <w:sz w:val="24"/>
          <w:szCs w:val="24"/>
        </w:rPr>
        <w:tab/>
      </w:r>
      <w:r w:rsidRPr="00E257E7">
        <w:rPr>
          <w:rFonts w:cs="Arial"/>
          <w:sz w:val="24"/>
          <w:szCs w:val="24"/>
        </w:rPr>
        <w:t>Se derogan todas aquellas disposiciones que se opongan a lo señalado en los presentes Lineamientos.</w:t>
      </w:r>
    </w:p>
    <w:p w14:paraId="338B3E75" w14:textId="7FE7CBA4" w:rsidR="009F53AF" w:rsidRDefault="009F53AF" w:rsidP="009F53AF">
      <w:pPr>
        <w:pStyle w:val="Textoindependiente"/>
        <w:spacing w:line="360" w:lineRule="auto"/>
        <w:ind w:left="2268" w:hanging="1701"/>
        <w:jc w:val="both"/>
        <w:rPr>
          <w:rFonts w:cs="Arial"/>
          <w:sz w:val="24"/>
          <w:szCs w:val="24"/>
        </w:rPr>
      </w:pPr>
    </w:p>
    <w:p w14:paraId="55CB79FA" w14:textId="013FDDA0" w:rsidR="009F53AF" w:rsidRDefault="009F53AF" w:rsidP="009F53AF">
      <w:pPr>
        <w:pStyle w:val="Textoindependiente"/>
        <w:spacing w:line="360" w:lineRule="auto"/>
        <w:ind w:left="2268" w:hanging="1701"/>
        <w:jc w:val="both"/>
        <w:rPr>
          <w:rFonts w:cs="Arial"/>
          <w:sz w:val="24"/>
          <w:szCs w:val="24"/>
        </w:rPr>
      </w:pPr>
      <w:r>
        <w:rPr>
          <w:rFonts w:cs="Arial"/>
          <w:b/>
          <w:sz w:val="24"/>
          <w:szCs w:val="24"/>
        </w:rPr>
        <w:t>QUINTO</w:t>
      </w:r>
      <w:r w:rsidRPr="0071551D">
        <w:rPr>
          <w:rFonts w:cs="Arial"/>
          <w:b/>
          <w:sz w:val="24"/>
          <w:szCs w:val="24"/>
        </w:rPr>
        <w:t>.</w:t>
      </w:r>
      <w:r w:rsidRPr="0071551D">
        <w:rPr>
          <w:rFonts w:cs="Arial"/>
          <w:sz w:val="24"/>
          <w:szCs w:val="24"/>
        </w:rPr>
        <w:tab/>
      </w:r>
      <w:r w:rsidRPr="009F53AF">
        <w:rPr>
          <w:rFonts w:cs="Arial"/>
          <w:sz w:val="24"/>
          <w:szCs w:val="24"/>
        </w:rPr>
        <w:t>Para su mayor difusión, publíquese en las páginas de Internet e Intranet del Tribunal Electoral del Poder Judicial de la Federación.</w:t>
      </w:r>
    </w:p>
    <w:bookmarkEnd w:id="16"/>
    <w:p w14:paraId="7A7C5B2B" w14:textId="77777777" w:rsidR="009F53AF" w:rsidRDefault="009F53AF" w:rsidP="009F53AF">
      <w:pPr>
        <w:pStyle w:val="Textoindependiente"/>
        <w:spacing w:line="360" w:lineRule="auto"/>
        <w:ind w:left="2268" w:hanging="1701"/>
        <w:jc w:val="both"/>
        <w:rPr>
          <w:rFonts w:cs="Arial"/>
          <w:sz w:val="24"/>
          <w:szCs w:val="24"/>
        </w:rPr>
      </w:pPr>
    </w:p>
    <w:sectPr w:rsidR="009F53AF" w:rsidSect="00B1076F">
      <w:headerReference w:type="default" r:id="rId13"/>
      <w:footerReference w:type="default" r:id="rId14"/>
      <w:headerReference w:type="first" r:id="rId15"/>
      <w:footerReference w:type="first" r:id="rId16"/>
      <w:pgSz w:w="12240" w:h="15840"/>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049C" w14:textId="77777777" w:rsidR="0071086D" w:rsidRDefault="0071086D" w:rsidP="00C51D10">
      <w:pPr>
        <w:spacing w:after="0" w:line="240" w:lineRule="auto"/>
      </w:pPr>
      <w:r>
        <w:separator/>
      </w:r>
    </w:p>
  </w:endnote>
  <w:endnote w:type="continuationSeparator" w:id="0">
    <w:p w14:paraId="6FBF2BD8" w14:textId="77777777" w:rsidR="0071086D" w:rsidRDefault="0071086D" w:rsidP="00C5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ECA4" w14:textId="77777777" w:rsidR="008D7387" w:rsidRDefault="008D7387" w:rsidP="008D7387">
    <w:pPr>
      <w:spacing w:after="0" w:line="240" w:lineRule="auto"/>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13AF811E" w14:textId="4AF36DF9" w:rsidR="00F63044" w:rsidRPr="008D7387" w:rsidRDefault="008D7387" w:rsidP="008D7387">
    <w:pPr>
      <w:spacing w:after="0" w:line="240" w:lineRule="auto"/>
      <w:ind w:right="-96"/>
      <w:jc w:val="right"/>
      <w:rPr>
        <w:rFonts w:ascii="Arial" w:hAnsi="Arial" w:cs="Arial"/>
        <w:noProof/>
        <w:lang w:eastAsia="es-MX"/>
      </w:rPr>
    </w:pPr>
    <w:r>
      <w:rPr>
        <w:rFonts w:ascii="Arial" w:hAnsi="Arial" w:cs="Arial"/>
        <w:b/>
        <w:noProof/>
        <w:lang w:eastAsia="es-MX"/>
      </w:rPr>
      <w:t>SECRETARÍA ADMINISTRATIVA.</w:t>
    </w:r>
    <w:r w:rsidRPr="00115C75">
      <w:rPr>
        <w:rFonts w:ascii="Arial" w:hAnsi="Arial" w:cs="Arial"/>
        <w:noProof/>
        <w:lang w:eastAsia="es-MX"/>
      </w:rPr>
      <w:t xml:space="preserve"> Dirección General de Recursos Financieros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5464" w14:textId="77777777" w:rsidR="00B1076F" w:rsidRDefault="00B1076F" w:rsidP="00B1076F">
    <w:pPr>
      <w:spacing w:after="0" w:line="240" w:lineRule="auto"/>
      <w:ind w:right="-96"/>
      <w:jc w:val="both"/>
      <w:rPr>
        <w:rFonts w:ascii="Arial" w:hAnsi="Arial" w:cs="Arial"/>
        <w:b/>
        <w:noProof/>
        <w:color w:val="00863D"/>
        <w:lang w:eastAsia="es-MX"/>
      </w:rPr>
    </w:pPr>
  </w:p>
  <w:p w14:paraId="06E8591F" w14:textId="77777777" w:rsidR="00B1076F" w:rsidRDefault="00B1076F" w:rsidP="00B1076F">
    <w:pPr>
      <w:spacing w:after="0" w:line="240" w:lineRule="auto"/>
      <w:ind w:right="-96"/>
      <w:jc w:val="right"/>
      <w:rPr>
        <w:rFonts w:ascii="Arial" w:hAnsi="Arial" w:cs="Arial"/>
        <w:b/>
        <w:noProof/>
        <w:lang w:eastAsia="es-MX"/>
      </w:rPr>
    </w:pPr>
    <w:r>
      <w:rPr>
        <w:rFonts w:ascii="Arial" w:hAnsi="Arial" w:cs="Arial"/>
        <w:b/>
        <w:noProof/>
        <w:lang w:eastAsia="es-MX"/>
      </w:rPr>
      <mc:AlternateContent>
        <mc:Choice Requires="wps">
          <w:drawing>
            <wp:anchor distT="0" distB="0" distL="114300" distR="114300" simplePos="0" relativeHeight="251665408" behindDoc="0" locked="0" layoutInCell="1" allowOverlap="1" wp14:anchorId="62104D2A" wp14:editId="266D339A">
              <wp:simplePos x="0" y="0"/>
              <wp:positionH relativeFrom="column">
                <wp:posOffset>477359</wp:posOffset>
              </wp:positionH>
              <wp:positionV relativeFrom="paragraph">
                <wp:posOffset>57450</wp:posOffset>
              </wp:positionV>
              <wp:extent cx="5305529" cy="10048"/>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5305529" cy="10048"/>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3817BBEC" id="Conector recto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6pt,4.5pt" to="455.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" strokecolor="#70ad47 [3209]" strokeweight="1.5pt">
              <v:stroke joinstyle="miter"/>
            </v:line>
          </w:pict>
        </mc:Fallback>
      </mc:AlternateContent>
    </w:r>
  </w:p>
  <w:p w14:paraId="1AAFB71B" w14:textId="77777777" w:rsidR="00B1076F" w:rsidRPr="008D7387" w:rsidRDefault="00B1076F" w:rsidP="00B1076F">
    <w:pPr>
      <w:spacing w:after="0" w:line="240" w:lineRule="auto"/>
      <w:ind w:right="-96"/>
      <w:jc w:val="right"/>
      <w:rPr>
        <w:rFonts w:ascii="Arial" w:hAnsi="Arial" w:cs="Arial"/>
        <w:noProof/>
        <w:lang w:eastAsia="es-MX"/>
      </w:rPr>
    </w:pPr>
    <w:r>
      <w:rPr>
        <w:rFonts w:ascii="Arial" w:hAnsi="Arial" w:cs="Arial"/>
        <w:b/>
        <w:noProof/>
        <w:lang w:eastAsia="es-MX"/>
      </w:rPr>
      <w:t>SECRETARÍA ADMINISTRATIVA.</w:t>
    </w:r>
    <w:r w:rsidRPr="00115C75">
      <w:rPr>
        <w:rFonts w:ascii="Arial" w:hAnsi="Arial" w:cs="Arial"/>
        <w:noProof/>
        <w:lang w:eastAsia="es-MX"/>
      </w:rPr>
      <w:t xml:space="preserve"> Dirección General de Recursos Financieros</w:t>
    </w:r>
  </w:p>
  <w:sdt>
    <w:sdtPr>
      <w:id w:val="223114100"/>
      <w:docPartObj>
        <w:docPartGallery w:val="Page Numbers (Bottom of Page)"/>
        <w:docPartUnique/>
      </w:docPartObj>
    </w:sdtPr>
    <w:sdtEndPr>
      <w:rPr>
        <w:b/>
        <w:bCs/>
      </w:rPr>
    </w:sdtEndPr>
    <w:sdtContent>
      <w:p w14:paraId="290B605C" w14:textId="387131D6" w:rsidR="00B1076F" w:rsidRPr="00B1076F" w:rsidRDefault="00B1076F">
        <w:pPr>
          <w:pStyle w:val="Piedepgina"/>
          <w:jc w:val="center"/>
          <w:rPr>
            <w:b/>
            <w:bCs/>
          </w:rPr>
        </w:pPr>
        <w:r w:rsidRPr="00B1076F">
          <w:rPr>
            <w:b/>
            <w:bCs/>
          </w:rPr>
          <w:fldChar w:fldCharType="begin"/>
        </w:r>
        <w:r w:rsidRPr="00B1076F">
          <w:rPr>
            <w:b/>
            <w:bCs/>
          </w:rPr>
          <w:instrText>PAGE   \* MERGEFORMAT</w:instrText>
        </w:r>
        <w:r w:rsidRPr="00B1076F">
          <w:rPr>
            <w:b/>
            <w:bCs/>
          </w:rPr>
          <w:fldChar w:fldCharType="separate"/>
        </w:r>
        <w:r w:rsidRPr="00B1076F">
          <w:rPr>
            <w:b/>
            <w:bCs/>
            <w:lang w:val="es-ES"/>
          </w:rPr>
          <w:t>2</w:t>
        </w:r>
        <w:r w:rsidRPr="00B1076F">
          <w:rPr>
            <w:b/>
            <w:bCs/>
          </w:rPr>
          <w:fldChar w:fldCharType="end"/>
        </w:r>
      </w:p>
    </w:sdtContent>
  </w:sdt>
  <w:p w14:paraId="7EAF9549" w14:textId="77777777" w:rsidR="00B1076F" w:rsidRDefault="00B107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D255" w14:textId="77777777" w:rsidR="008D7387" w:rsidRDefault="008D7387" w:rsidP="008D7387">
    <w:pPr>
      <w:spacing w:after="0" w:line="240" w:lineRule="auto"/>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0280C91F" w14:textId="77777777" w:rsidR="008D7387" w:rsidRPr="008D7387" w:rsidRDefault="008D7387" w:rsidP="008D7387">
    <w:pPr>
      <w:spacing w:after="0" w:line="240" w:lineRule="auto"/>
      <w:ind w:right="-96"/>
      <w:jc w:val="right"/>
      <w:rPr>
        <w:rFonts w:ascii="Arial" w:hAnsi="Arial" w:cs="Arial"/>
        <w:noProof/>
        <w:lang w:eastAsia="es-MX"/>
      </w:rPr>
    </w:pPr>
    <w:r>
      <w:rPr>
        <w:rFonts w:ascii="Arial" w:hAnsi="Arial" w:cs="Arial"/>
        <w:b/>
        <w:noProof/>
        <w:lang w:eastAsia="es-MX"/>
      </w:rPr>
      <w:t>SECRETARÍA ADMINISTRATIVA.</w:t>
    </w:r>
    <w:r w:rsidRPr="00115C75">
      <w:rPr>
        <w:rFonts w:ascii="Arial" w:hAnsi="Arial" w:cs="Arial"/>
        <w:noProof/>
        <w:lang w:eastAsia="es-MX"/>
      </w:rPr>
      <w:t xml:space="preserve"> Dirección General de Recursos Financieros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FE05" w14:textId="77777777" w:rsidR="0071086D" w:rsidRDefault="0071086D" w:rsidP="00C51D10">
      <w:pPr>
        <w:spacing w:after="0" w:line="240" w:lineRule="auto"/>
      </w:pPr>
      <w:r>
        <w:separator/>
      </w:r>
    </w:p>
  </w:footnote>
  <w:footnote w:type="continuationSeparator" w:id="0">
    <w:p w14:paraId="2419664A" w14:textId="77777777" w:rsidR="0071086D" w:rsidRDefault="0071086D" w:rsidP="00C5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B66F" w14:textId="77777777" w:rsidR="008D7387" w:rsidRDefault="008D7387" w:rsidP="008D7387">
    <w:pPr>
      <w:tabs>
        <w:tab w:val="left" w:pos="720"/>
        <w:tab w:val="right" w:pos="8838"/>
      </w:tabs>
      <w:spacing w:after="0"/>
      <w:jc w:val="right"/>
    </w:pPr>
    <w:r>
      <w:rPr>
        <w:rFonts w:ascii="Arial Narrow" w:hAnsi="Arial Narrow"/>
        <w:noProof/>
        <w:lang w:eastAsia="es-MX"/>
      </w:rPr>
      <mc:AlternateContent>
        <mc:Choice Requires="wps">
          <w:drawing>
            <wp:anchor distT="0" distB="0" distL="114300" distR="114300" simplePos="0" relativeHeight="251663360" behindDoc="0" locked="0" layoutInCell="1" allowOverlap="1" wp14:anchorId="5F923E40" wp14:editId="086AF9B7">
              <wp:simplePos x="0" y="0"/>
              <wp:positionH relativeFrom="column">
                <wp:posOffset>1391760</wp:posOffset>
              </wp:positionH>
              <wp:positionV relativeFrom="paragraph">
                <wp:posOffset>12644</wp:posOffset>
              </wp:positionV>
              <wp:extent cx="4171950" cy="844062"/>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4171950" cy="844062"/>
                      </a:xfrm>
                      <a:prstGeom prst="rect">
                        <a:avLst/>
                      </a:prstGeom>
                      <a:solidFill>
                        <a:schemeClr val="lt1"/>
                      </a:solidFill>
                      <a:ln w="6350">
                        <a:noFill/>
                      </a:ln>
                    </wps:spPr>
                    <wps:txbx>
                      <w:txbxContent>
                        <w:p w14:paraId="70B643A3" w14:textId="77777777" w:rsidR="008D7387" w:rsidRDefault="008D7387" w:rsidP="008D7387">
                          <w:pPr>
                            <w:jc w:val="both"/>
                            <w:rPr>
                              <w:rFonts w:ascii="Arial" w:hAnsi="Arial" w:cs="Arial"/>
                              <w:b/>
                              <w:bCs/>
                              <w:sz w:val="24"/>
                              <w:szCs w:val="24"/>
                            </w:rPr>
                          </w:pPr>
                        </w:p>
                        <w:p w14:paraId="1B4DB223" w14:textId="77777777" w:rsidR="008D7387" w:rsidRPr="007D4E05" w:rsidRDefault="008D7387" w:rsidP="008D7387">
                          <w:pPr>
                            <w:jc w:val="both"/>
                            <w:rPr>
                              <w:rFonts w:ascii="Arial" w:hAnsi="Arial" w:cs="Arial"/>
                              <w:sz w:val="24"/>
                              <w:szCs w:val="24"/>
                            </w:rPr>
                          </w:pPr>
                          <w:r w:rsidRPr="007D4E05">
                            <w:rPr>
                              <w:rFonts w:ascii="Arial" w:hAnsi="Arial" w:cs="Arial"/>
                              <w:sz w:val="24"/>
                              <w:szCs w:val="24"/>
                            </w:rPr>
                            <w:t xml:space="preserve">Lineamientos para el manejo de fondos fijos del Tribunal Electoral del Poder Judicial de la Federación.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923E40" id="_x0000_t202" coordsize="21600,21600" o:spt="202" path="m,l,21600r21600,l21600,xe">
              <v:stroke joinstyle="miter"/>
              <v:path gradientshapeok="t" o:connecttype="rect"/>
            </v:shapetype>
            <v:shape id="Cuadro de texto 7" o:spid="_x0000_s1026" type="#_x0000_t202" style="position:absolute;left:0;text-align:left;margin-left:109.6pt;margin-top:1pt;width:328.5pt;height:6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" fillcolor="white [3201]" stroked="f" strokeweight=".5pt">
              <v:textbox>
                <w:txbxContent>
                  <w:p w14:paraId="70B643A3" w14:textId="77777777" w:rsidR="008D7387" w:rsidRDefault="008D7387" w:rsidP="008D7387">
                    <w:pPr>
                      <w:jc w:val="both"/>
                      <w:rPr>
                        <w:rFonts w:ascii="Arial" w:hAnsi="Arial" w:cs="Arial"/>
                        <w:b/>
                        <w:bCs/>
                        <w:sz w:val="24"/>
                        <w:szCs w:val="24"/>
                      </w:rPr>
                    </w:pPr>
                  </w:p>
                  <w:p w14:paraId="1B4DB223" w14:textId="77777777" w:rsidR="008D7387" w:rsidRPr="007D4E05" w:rsidRDefault="008D7387" w:rsidP="008D7387">
                    <w:pPr>
                      <w:jc w:val="both"/>
                      <w:rPr>
                        <w:rFonts w:ascii="Arial" w:hAnsi="Arial" w:cs="Arial"/>
                        <w:sz w:val="24"/>
                        <w:szCs w:val="24"/>
                      </w:rPr>
                    </w:pPr>
                    <w:r w:rsidRPr="007D4E05">
                      <w:rPr>
                        <w:rFonts w:ascii="Arial" w:hAnsi="Arial" w:cs="Arial"/>
                        <w:sz w:val="24"/>
                        <w:szCs w:val="24"/>
                      </w:rPr>
                      <w:t xml:space="preserve">Lineamientos para el manejo de fondos fijos del Tribunal Electoral del Poder Judicial de la Federación. </w:t>
                    </w:r>
                  </w:p>
                </w:txbxContent>
              </v:textbox>
            </v:shape>
          </w:pict>
        </mc:Fallback>
      </mc:AlternateContent>
    </w:r>
    <w:r w:rsidRPr="00623D2C">
      <w:rPr>
        <w:rFonts w:ascii="Arial Narrow" w:hAnsi="Arial Narrow"/>
        <w:noProof/>
        <w:lang w:eastAsia="es-MX"/>
      </w:rPr>
      <w:drawing>
        <wp:anchor distT="0" distB="0" distL="114300" distR="114300" simplePos="0" relativeHeight="251662336" behindDoc="1" locked="0" layoutInCell="1" allowOverlap="1" wp14:anchorId="0AFA9A81" wp14:editId="4B06031B">
          <wp:simplePos x="0" y="0"/>
          <wp:positionH relativeFrom="margin">
            <wp:posOffset>-70485</wp:posOffset>
          </wp:positionH>
          <wp:positionV relativeFrom="paragraph">
            <wp:posOffset>-78105</wp:posOffset>
          </wp:positionV>
          <wp:extent cx="946339" cy="857250"/>
          <wp:effectExtent l="0" t="0" r="6350" b="0"/>
          <wp:wrapNone/>
          <wp:docPr id="10" name="Imagen 10"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339" cy="857250"/>
                  </a:xfrm>
                  <a:prstGeom prst="rect">
                    <a:avLst/>
                  </a:prstGeom>
                  <a:noFill/>
                </pic:spPr>
              </pic:pic>
            </a:graphicData>
          </a:graphic>
          <wp14:sizeRelH relativeFrom="page">
            <wp14:pctWidth>0</wp14:pctWidth>
          </wp14:sizeRelH>
          <wp14:sizeRelV relativeFrom="page">
            <wp14:pctHeight>0</wp14:pctHeight>
          </wp14:sizeRelV>
        </wp:anchor>
      </w:drawing>
    </w:r>
    <w:r>
      <w:tab/>
    </w:r>
  </w:p>
  <w:p w14:paraId="51E0A21B" w14:textId="77777777" w:rsidR="008D7387" w:rsidRDefault="008D7387" w:rsidP="008D7387">
    <w:pPr>
      <w:pStyle w:val="Encabezado"/>
      <w:jc w:val="right"/>
      <w:rPr>
        <w:rFonts w:ascii="Arial" w:eastAsia="Times New Roman" w:hAnsi="Arial" w:cs="Arial"/>
        <w:b/>
        <w:bCs/>
        <w:i/>
        <w:lang w:val="es-ES" w:eastAsia="es-ES"/>
      </w:rPr>
    </w:pPr>
  </w:p>
  <w:p w14:paraId="31B7C139" w14:textId="77777777" w:rsidR="008D7387" w:rsidRDefault="008D7387" w:rsidP="008D7387">
    <w:pPr>
      <w:pStyle w:val="Encabezado"/>
      <w:rPr>
        <w:rFonts w:ascii="Arial" w:eastAsia="Times New Roman" w:hAnsi="Arial" w:cs="Arial"/>
        <w:b/>
        <w:bCs/>
        <w:i/>
        <w:lang w:val="es-ES" w:eastAsia="es-ES"/>
      </w:rPr>
    </w:pPr>
  </w:p>
  <w:p w14:paraId="717C7242" w14:textId="77777777" w:rsidR="008D7387" w:rsidRDefault="008D7387" w:rsidP="008D7387">
    <w:pPr>
      <w:pStyle w:val="Encabezado"/>
    </w:pPr>
  </w:p>
  <w:p w14:paraId="4E3843EA" w14:textId="77777777" w:rsidR="008D7387" w:rsidRDefault="008D73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1BA5" w14:textId="77777777" w:rsidR="008D7387" w:rsidRPr="008D7387" w:rsidRDefault="008D7387" w:rsidP="008D73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7B29"/>
    <w:multiLevelType w:val="hybridMultilevel"/>
    <w:tmpl w:val="469A188E"/>
    <w:lvl w:ilvl="0" w:tplc="16A06F5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394FA1"/>
    <w:multiLevelType w:val="hybridMultilevel"/>
    <w:tmpl w:val="2EA4C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70791D"/>
    <w:multiLevelType w:val="hybridMultilevel"/>
    <w:tmpl w:val="4B58EC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4BF5A86"/>
    <w:multiLevelType w:val="hybridMultilevel"/>
    <w:tmpl w:val="FA9CC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F7168E"/>
    <w:multiLevelType w:val="hybridMultilevel"/>
    <w:tmpl w:val="16DE89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A6E4CB2"/>
    <w:multiLevelType w:val="hybridMultilevel"/>
    <w:tmpl w:val="35E63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E5685C"/>
    <w:multiLevelType w:val="multilevel"/>
    <w:tmpl w:val="18D4D856"/>
    <w:lvl w:ilvl="0">
      <w:start w:val="1"/>
      <w:numFmt w:val="decimal"/>
      <w:lvlText w:val="%1."/>
      <w:lvlJc w:val="left"/>
      <w:pPr>
        <w:ind w:left="0" w:firstLine="0"/>
      </w:pPr>
      <w:rPr>
        <w:rFonts w:ascii="Arial" w:hAnsi="Arial" w:cs="Arial" w:hint="default"/>
        <w:b/>
        <w:color w:val="auto"/>
        <w:sz w:val="24"/>
        <w:szCs w:val="24"/>
      </w:rPr>
    </w:lvl>
    <w:lvl w:ilvl="1">
      <w:start w:val="2"/>
      <w:numFmt w:val="decimal"/>
      <w:isLgl/>
      <w:lvlText w:val="%1.%2."/>
      <w:lvlJc w:val="left"/>
      <w:pPr>
        <w:ind w:left="1396"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812" w:hanging="1440"/>
      </w:pPr>
      <w:rPr>
        <w:rFonts w:hint="default"/>
      </w:rPr>
    </w:lvl>
    <w:lvl w:ilvl="6">
      <w:start w:val="1"/>
      <w:numFmt w:val="decimal"/>
      <w:isLgl/>
      <w:lvlText w:val="%1.%2.%3.%4.%5.%6.%7."/>
      <w:lvlJc w:val="left"/>
      <w:pPr>
        <w:ind w:left="2986" w:hanging="1440"/>
      </w:pPr>
      <w:rPr>
        <w:rFonts w:hint="default"/>
      </w:rPr>
    </w:lvl>
    <w:lvl w:ilvl="7">
      <w:start w:val="1"/>
      <w:numFmt w:val="decimal"/>
      <w:isLgl/>
      <w:lvlText w:val="%1.%2.%3.%4.%5.%6.%7.%8."/>
      <w:lvlJc w:val="left"/>
      <w:pPr>
        <w:ind w:left="3520" w:hanging="1800"/>
      </w:pPr>
      <w:rPr>
        <w:rFonts w:hint="default"/>
      </w:rPr>
    </w:lvl>
    <w:lvl w:ilvl="8">
      <w:start w:val="1"/>
      <w:numFmt w:val="decimal"/>
      <w:isLgl/>
      <w:lvlText w:val="%1.%2.%3.%4.%5.%6.%7.%8.%9."/>
      <w:lvlJc w:val="left"/>
      <w:pPr>
        <w:ind w:left="4054" w:hanging="2160"/>
      </w:pPr>
      <w:rPr>
        <w:rFonts w:hint="default"/>
      </w:r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10"/>
    <w:rsid w:val="0000619B"/>
    <w:rsid w:val="00012355"/>
    <w:rsid w:val="000634B6"/>
    <w:rsid w:val="00063FD8"/>
    <w:rsid w:val="000735B9"/>
    <w:rsid w:val="00073EFE"/>
    <w:rsid w:val="000832F2"/>
    <w:rsid w:val="000C2B51"/>
    <w:rsid w:val="00126C4E"/>
    <w:rsid w:val="001619D9"/>
    <w:rsid w:val="0016408B"/>
    <w:rsid w:val="001643D1"/>
    <w:rsid w:val="002331EB"/>
    <w:rsid w:val="0025514A"/>
    <w:rsid w:val="00301ABB"/>
    <w:rsid w:val="003B0AC0"/>
    <w:rsid w:val="003C1D60"/>
    <w:rsid w:val="003D6718"/>
    <w:rsid w:val="003E7536"/>
    <w:rsid w:val="00443C59"/>
    <w:rsid w:val="0045452E"/>
    <w:rsid w:val="00484957"/>
    <w:rsid w:val="0048674A"/>
    <w:rsid w:val="004A69B4"/>
    <w:rsid w:val="004B74FF"/>
    <w:rsid w:val="00574FE6"/>
    <w:rsid w:val="00595CE4"/>
    <w:rsid w:val="00650EC2"/>
    <w:rsid w:val="00654726"/>
    <w:rsid w:val="00673A71"/>
    <w:rsid w:val="00682179"/>
    <w:rsid w:val="006B1EE5"/>
    <w:rsid w:val="006B2079"/>
    <w:rsid w:val="0071086D"/>
    <w:rsid w:val="00772E72"/>
    <w:rsid w:val="00785001"/>
    <w:rsid w:val="00785C94"/>
    <w:rsid w:val="007B0067"/>
    <w:rsid w:val="007C426C"/>
    <w:rsid w:val="007D4E05"/>
    <w:rsid w:val="007E7514"/>
    <w:rsid w:val="00807660"/>
    <w:rsid w:val="008226BA"/>
    <w:rsid w:val="008951AE"/>
    <w:rsid w:val="008D7387"/>
    <w:rsid w:val="00907D78"/>
    <w:rsid w:val="0094521D"/>
    <w:rsid w:val="0097296A"/>
    <w:rsid w:val="00972DC4"/>
    <w:rsid w:val="009E135C"/>
    <w:rsid w:val="009E1F55"/>
    <w:rsid w:val="009F53AF"/>
    <w:rsid w:val="00A523FB"/>
    <w:rsid w:val="00AC7B0B"/>
    <w:rsid w:val="00AD03BF"/>
    <w:rsid w:val="00AD7E2C"/>
    <w:rsid w:val="00B1076F"/>
    <w:rsid w:val="00B500DE"/>
    <w:rsid w:val="00B514E3"/>
    <w:rsid w:val="00C272EB"/>
    <w:rsid w:val="00C51D10"/>
    <w:rsid w:val="00C54098"/>
    <w:rsid w:val="00CC4585"/>
    <w:rsid w:val="00CF2A58"/>
    <w:rsid w:val="00D06C94"/>
    <w:rsid w:val="00D13950"/>
    <w:rsid w:val="00D35293"/>
    <w:rsid w:val="00E257E7"/>
    <w:rsid w:val="00E947F1"/>
    <w:rsid w:val="00EA18DB"/>
    <w:rsid w:val="00EA577A"/>
    <w:rsid w:val="00F023AA"/>
    <w:rsid w:val="00F63044"/>
    <w:rsid w:val="00F64280"/>
    <w:rsid w:val="00F776B3"/>
    <w:rsid w:val="00F81008"/>
    <w:rsid w:val="00FD5026"/>
    <w:rsid w:val="00FE4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A7D01"/>
  <w15:chartTrackingRefBased/>
  <w15:docId w15:val="{38432A63-D121-45A8-9158-5655B7A1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03BF"/>
    <w:pPr>
      <w:keepNext/>
      <w:keepLines/>
      <w:spacing w:before="240" w:after="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AD03BF"/>
    <w:pPr>
      <w:keepNext/>
      <w:keepLines/>
      <w:spacing w:before="40" w:after="0"/>
      <w:jc w:val="center"/>
      <w:outlineLvl w:val="1"/>
    </w:pPr>
    <w:rPr>
      <w:rFonts w:ascii="Arial" w:eastAsiaTheme="majorEastAsia" w:hAnsi="Arial"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D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1D10"/>
  </w:style>
  <w:style w:type="paragraph" w:styleId="Piedepgina">
    <w:name w:val="footer"/>
    <w:basedOn w:val="Normal"/>
    <w:link w:val="PiedepginaCar"/>
    <w:uiPriority w:val="99"/>
    <w:unhideWhenUsed/>
    <w:rsid w:val="00C51D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1D10"/>
  </w:style>
  <w:style w:type="character" w:styleId="Refdecomentario">
    <w:name w:val="annotation reference"/>
    <w:basedOn w:val="Fuentedeprrafopredeter"/>
    <w:uiPriority w:val="99"/>
    <w:semiHidden/>
    <w:unhideWhenUsed/>
    <w:rsid w:val="001643D1"/>
    <w:rPr>
      <w:sz w:val="16"/>
      <w:szCs w:val="16"/>
    </w:rPr>
  </w:style>
  <w:style w:type="paragraph" w:styleId="Textocomentario">
    <w:name w:val="annotation text"/>
    <w:basedOn w:val="Normal"/>
    <w:link w:val="TextocomentarioCar"/>
    <w:uiPriority w:val="99"/>
    <w:semiHidden/>
    <w:unhideWhenUsed/>
    <w:rsid w:val="001643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43D1"/>
    <w:rPr>
      <w:sz w:val="20"/>
      <w:szCs w:val="20"/>
    </w:rPr>
  </w:style>
  <w:style w:type="paragraph" w:styleId="Asuntodelcomentario">
    <w:name w:val="annotation subject"/>
    <w:basedOn w:val="Textocomentario"/>
    <w:next w:val="Textocomentario"/>
    <w:link w:val="AsuntodelcomentarioCar"/>
    <w:uiPriority w:val="99"/>
    <w:semiHidden/>
    <w:unhideWhenUsed/>
    <w:rsid w:val="001643D1"/>
    <w:rPr>
      <w:b/>
      <w:bCs/>
    </w:rPr>
  </w:style>
  <w:style w:type="character" w:customStyle="1" w:styleId="AsuntodelcomentarioCar">
    <w:name w:val="Asunto del comentario Car"/>
    <w:basedOn w:val="TextocomentarioCar"/>
    <w:link w:val="Asuntodelcomentario"/>
    <w:uiPriority w:val="99"/>
    <w:semiHidden/>
    <w:rsid w:val="001643D1"/>
    <w:rPr>
      <w:b/>
      <w:bCs/>
      <w:sz w:val="20"/>
      <w:szCs w:val="20"/>
    </w:rPr>
  </w:style>
  <w:style w:type="paragraph" w:styleId="Textodeglobo">
    <w:name w:val="Balloon Text"/>
    <w:basedOn w:val="Normal"/>
    <w:link w:val="TextodegloboCar"/>
    <w:uiPriority w:val="99"/>
    <w:semiHidden/>
    <w:unhideWhenUsed/>
    <w:rsid w:val="001643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43D1"/>
    <w:rPr>
      <w:rFonts w:ascii="Segoe UI" w:hAnsi="Segoe UI" w:cs="Segoe UI"/>
      <w:sz w:val="18"/>
      <w:szCs w:val="18"/>
    </w:rPr>
  </w:style>
  <w:style w:type="character" w:customStyle="1" w:styleId="Ttulo1Car">
    <w:name w:val="Título 1 Car"/>
    <w:basedOn w:val="Fuentedeprrafopredeter"/>
    <w:link w:val="Ttulo1"/>
    <w:uiPriority w:val="9"/>
    <w:rsid w:val="00AD03BF"/>
    <w:rPr>
      <w:rFonts w:ascii="Arial" w:eastAsiaTheme="majorEastAsia" w:hAnsi="Arial" w:cstheme="majorBidi"/>
      <w:b/>
      <w:szCs w:val="32"/>
    </w:rPr>
  </w:style>
  <w:style w:type="character" w:customStyle="1" w:styleId="Ttulo2Car">
    <w:name w:val="Título 2 Car"/>
    <w:basedOn w:val="Fuentedeprrafopredeter"/>
    <w:link w:val="Ttulo2"/>
    <w:uiPriority w:val="9"/>
    <w:rsid w:val="00AD03BF"/>
    <w:rPr>
      <w:rFonts w:ascii="Arial" w:eastAsiaTheme="majorEastAsia" w:hAnsi="Arial" w:cstheme="majorBidi"/>
      <w:szCs w:val="26"/>
    </w:rPr>
  </w:style>
  <w:style w:type="paragraph" w:styleId="Prrafodelista">
    <w:name w:val="List Paragraph"/>
    <w:basedOn w:val="Normal"/>
    <w:uiPriority w:val="99"/>
    <w:qFormat/>
    <w:rsid w:val="00AD03BF"/>
    <w:pPr>
      <w:ind w:left="720"/>
      <w:contextualSpacing/>
    </w:pPr>
  </w:style>
  <w:style w:type="paragraph" w:styleId="TtuloTDC">
    <w:name w:val="TOC Heading"/>
    <w:basedOn w:val="Ttulo1"/>
    <w:next w:val="Normal"/>
    <w:uiPriority w:val="39"/>
    <w:unhideWhenUsed/>
    <w:qFormat/>
    <w:rsid w:val="00484957"/>
    <w:pPr>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4B74FF"/>
    <w:pPr>
      <w:spacing w:after="100"/>
      <w:jc w:val="both"/>
    </w:pPr>
  </w:style>
  <w:style w:type="paragraph" w:styleId="TDC2">
    <w:name w:val="toc 2"/>
    <w:basedOn w:val="Normal"/>
    <w:next w:val="Normal"/>
    <w:autoRedefine/>
    <w:uiPriority w:val="39"/>
    <w:unhideWhenUsed/>
    <w:rsid w:val="00484957"/>
    <w:pPr>
      <w:spacing w:after="100"/>
      <w:ind w:left="220"/>
    </w:pPr>
  </w:style>
  <w:style w:type="character" w:styleId="Hipervnculo">
    <w:name w:val="Hyperlink"/>
    <w:basedOn w:val="Fuentedeprrafopredeter"/>
    <w:uiPriority w:val="99"/>
    <w:unhideWhenUsed/>
    <w:rsid w:val="00484957"/>
    <w:rPr>
      <w:color w:val="0563C1" w:themeColor="hyperlink"/>
      <w:u w:val="single"/>
    </w:rPr>
  </w:style>
  <w:style w:type="paragraph" w:styleId="TDC3">
    <w:name w:val="toc 3"/>
    <w:basedOn w:val="Normal"/>
    <w:next w:val="Normal"/>
    <w:autoRedefine/>
    <w:uiPriority w:val="39"/>
    <w:unhideWhenUsed/>
    <w:rsid w:val="00D13950"/>
    <w:pPr>
      <w:spacing w:after="100"/>
      <w:ind w:left="440"/>
    </w:pPr>
    <w:rPr>
      <w:rFonts w:eastAsiaTheme="minorEastAsia" w:cs="Times New Roman"/>
      <w:lang w:eastAsia="es-MX"/>
    </w:rPr>
  </w:style>
  <w:style w:type="paragraph" w:styleId="Textoindependiente">
    <w:name w:val="Body Text"/>
    <w:basedOn w:val="Normal"/>
    <w:link w:val="TextoindependienteCar"/>
    <w:uiPriority w:val="99"/>
    <w:rsid w:val="00807660"/>
    <w:pPr>
      <w:spacing w:after="0" w:line="240" w:lineRule="auto"/>
    </w:pPr>
    <w:rPr>
      <w:rFonts w:ascii="Arial" w:eastAsia="MS Mincho" w:hAnsi="Arial" w:cs="Times New Roman"/>
      <w:sz w:val="18"/>
      <w:szCs w:val="20"/>
      <w:lang w:val="es-ES" w:eastAsia="es-ES"/>
    </w:rPr>
  </w:style>
  <w:style w:type="character" w:customStyle="1" w:styleId="TextoindependienteCar">
    <w:name w:val="Texto independiente Car"/>
    <w:basedOn w:val="Fuentedeprrafopredeter"/>
    <w:link w:val="Textoindependiente"/>
    <w:uiPriority w:val="99"/>
    <w:rsid w:val="00807660"/>
    <w:rPr>
      <w:rFonts w:ascii="Arial" w:eastAsia="MS Mincho" w:hAnsi="Arial" w:cs="Times New Roman"/>
      <w:sz w:val="18"/>
      <w:szCs w:val="20"/>
      <w:lang w:val="es-ES" w:eastAsia="es-ES"/>
    </w:rPr>
  </w:style>
  <w:style w:type="character" w:customStyle="1" w:styleId="SinespaciadoCar">
    <w:name w:val="Sin espaciado Car"/>
    <w:basedOn w:val="Fuentedeprrafopredeter"/>
    <w:link w:val="Sinespaciado"/>
    <w:uiPriority w:val="1"/>
    <w:locked/>
    <w:rsid w:val="00972DC4"/>
    <w:rPr>
      <w:rFonts w:ascii="Calibri" w:hAnsi="Calibri" w:cs="Calibri"/>
    </w:rPr>
  </w:style>
  <w:style w:type="paragraph" w:styleId="Sinespaciado">
    <w:name w:val="No Spacing"/>
    <w:basedOn w:val="Normal"/>
    <w:link w:val="SinespaciadoCar"/>
    <w:uiPriority w:val="1"/>
    <w:qFormat/>
    <w:rsid w:val="00972DC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05355">
      <w:bodyDiv w:val="1"/>
      <w:marLeft w:val="0"/>
      <w:marRight w:val="0"/>
      <w:marTop w:val="0"/>
      <w:marBottom w:val="0"/>
      <w:divBdr>
        <w:top w:val="none" w:sz="0" w:space="0" w:color="auto"/>
        <w:left w:val="none" w:sz="0" w:space="0" w:color="auto"/>
        <w:bottom w:val="none" w:sz="0" w:space="0" w:color="auto"/>
        <w:right w:val="none" w:sz="0" w:space="0" w:color="auto"/>
      </w:divBdr>
    </w:div>
    <w:div w:id="17455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70C7-262C-4B45-A5DE-D448C674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6705</Words>
  <Characters>36880</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Aldaz Estrada</dc:creator>
  <cp:keywords/>
  <dc:description/>
  <cp:lastModifiedBy>Maria Ysaura Moreno Alamina</cp:lastModifiedBy>
  <cp:revision>2</cp:revision>
  <dcterms:created xsi:type="dcterms:W3CDTF">2022-06-28T02:25:00Z</dcterms:created>
  <dcterms:modified xsi:type="dcterms:W3CDTF">2022-06-28T02:25:00Z</dcterms:modified>
</cp:coreProperties>
</file>