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27C" w:rsidRPr="00AF669F" w:rsidRDefault="00A3027C" w:rsidP="00A3027C">
      <w:pPr>
        <w:autoSpaceDE w:val="0"/>
        <w:autoSpaceDN w:val="0"/>
        <w:adjustRightInd w:val="0"/>
        <w:spacing w:after="0" w:line="240" w:lineRule="auto"/>
        <w:jc w:val="both"/>
        <w:rPr>
          <w:rFonts w:ascii="Arial" w:hAnsi="Arial" w:cs="Arial"/>
          <w:b/>
          <w:sz w:val="24"/>
          <w:szCs w:val="24"/>
        </w:rPr>
      </w:pPr>
      <w:r w:rsidRPr="00AF669F">
        <w:rPr>
          <w:rFonts w:ascii="Arial" w:hAnsi="Arial" w:cs="Arial"/>
          <w:b/>
          <w:sz w:val="24"/>
          <w:szCs w:val="24"/>
        </w:rPr>
        <w:t>ACUERDO GENERAL QUE REGULA EL OTORGAMIENTO DE VIÁTICOS PARA SERVIDORES PÚBLICOS DEL TRIBUNAL ELECTORAL DEL PODER JUDICIAL DE LA FEDERACIÓN.</w:t>
      </w:r>
    </w:p>
    <w:p w:rsidR="00A3027C" w:rsidRPr="00E71531" w:rsidRDefault="00A3027C" w:rsidP="00A3027C">
      <w:pPr>
        <w:pStyle w:val="Sinespaciado"/>
        <w:rPr>
          <w:rFonts w:ascii="Arial" w:hAnsi="Arial" w:cs="Arial"/>
        </w:rPr>
      </w:pPr>
    </w:p>
    <w:p w:rsidR="00A3027C" w:rsidRPr="00AF669F" w:rsidRDefault="00A3027C" w:rsidP="00A3027C">
      <w:pPr>
        <w:autoSpaceDE w:val="0"/>
        <w:autoSpaceDN w:val="0"/>
        <w:adjustRightInd w:val="0"/>
        <w:spacing w:after="0" w:line="240" w:lineRule="auto"/>
        <w:jc w:val="center"/>
        <w:rPr>
          <w:rFonts w:ascii="Arial" w:hAnsi="Arial" w:cs="Arial"/>
          <w:b/>
          <w:sz w:val="24"/>
          <w:szCs w:val="24"/>
        </w:rPr>
      </w:pPr>
      <w:r w:rsidRPr="00AF669F">
        <w:rPr>
          <w:rFonts w:ascii="Arial" w:hAnsi="Arial" w:cs="Arial"/>
          <w:b/>
          <w:sz w:val="24"/>
          <w:szCs w:val="24"/>
        </w:rPr>
        <w:t>Capítulo Primero</w:t>
      </w:r>
    </w:p>
    <w:p w:rsidR="00A3027C" w:rsidRPr="00AF669F" w:rsidRDefault="00A3027C" w:rsidP="00A3027C">
      <w:pPr>
        <w:autoSpaceDE w:val="0"/>
        <w:autoSpaceDN w:val="0"/>
        <w:adjustRightInd w:val="0"/>
        <w:spacing w:after="0" w:line="240" w:lineRule="auto"/>
        <w:jc w:val="center"/>
        <w:rPr>
          <w:rFonts w:ascii="Arial" w:hAnsi="Arial" w:cs="Arial"/>
          <w:b/>
          <w:sz w:val="24"/>
          <w:szCs w:val="24"/>
        </w:rPr>
      </w:pPr>
      <w:r w:rsidRPr="00AF669F">
        <w:rPr>
          <w:rFonts w:ascii="Arial" w:hAnsi="Arial" w:cs="Arial"/>
          <w:b/>
          <w:sz w:val="24"/>
          <w:szCs w:val="24"/>
        </w:rPr>
        <w:t>Disposiciones Generales</w:t>
      </w:r>
    </w:p>
    <w:p w:rsidR="00A3027C" w:rsidRPr="00AF669F" w:rsidRDefault="00A3027C" w:rsidP="00A3027C">
      <w:pPr>
        <w:autoSpaceDE w:val="0"/>
        <w:autoSpaceDN w:val="0"/>
        <w:adjustRightInd w:val="0"/>
        <w:spacing w:after="0" w:line="240" w:lineRule="auto"/>
        <w:jc w:val="both"/>
        <w:rPr>
          <w:rFonts w:ascii="Arial" w:hAnsi="Arial" w:cs="Arial"/>
          <w:b/>
          <w:sz w:val="24"/>
          <w:szCs w:val="24"/>
        </w:rPr>
      </w:pPr>
    </w:p>
    <w:p w:rsidR="009216C9" w:rsidRDefault="00A3027C" w:rsidP="00E71531">
      <w:pPr>
        <w:autoSpaceDE w:val="0"/>
        <w:autoSpaceDN w:val="0"/>
        <w:adjustRightInd w:val="0"/>
        <w:spacing w:after="0" w:line="360" w:lineRule="auto"/>
        <w:jc w:val="both"/>
        <w:rPr>
          <w:rFonts w:ascii="Arial" w:hAnsi="Arial" w:cs="Arial"/>
          <w:sz w:val="24"/>
          <w:szCs w:val="24"/>
        </w:rPr>
      </w:pPr>
      <w:r w:rsidRPr="00AF669F">
        <w:rPr>
          <w:rFonts w:ascii="Arial" w:hAnsi="Arial" w:cs="Arial"/>
          <w:b/>
          <w:sz w:val="24"/>
          <w:szCs w:val="24"/>
        </w:rPr>
        <w:t>Artículo 1.</w:t>
      </w:r>
      <w:r w:rsidRPr="00AF669F">
        <w:rPr>
          <w:rFonts w:ascii="Arial" w:hAnsi="Arial" w:cs="Arial"/>
          <w:sz w:val="24"/>
          <w:szCs w:val="24"/>
        </w:rPr>
        <w:t xml:space="preserve"> El presente Acuerdo tiene por objeto establecer las disposiciones generales que regulan el otorgamiento de viáticos para los servidores públicos del Tribunal que sean comisionados para </w:t>
      </w:r>
      <w:r w:rsidRPr="00B53426">
        <w:rPr>
          <w:rFonts w:ascii="Arial" w:hAnsi="Arial" w:cs="Arial"/>
          <w:sz w:val="24"/>
          <w:szCs w:val="24"/>
        </w:rPr>
        <w:t>cumplir funciones</w:t>
      </w:r>
      <w:r w:rsidRPr="00AF669F">
        <w:rPr>
          <w:rFonts w:ascii="Arial" w:hAnsi="Arial" w:cs="Arial"/>
          <w:sz w:val="24"/>
          <w:szCs w:val="24"/>
        </w:rPr>
        <w:t xml:space="preserve"> inherentes al empleo, cargo o comisión, las </w:t>
      </w:r>
      <w:r w:rsidRPr="00B53426">
        <w:rPr>
          <w:rFonts w:ascii="Arial" w:hAnsi="Arial" w:cs="Arial"/>
          <w:sz w:val="24"/>
          <w:szCs w:val="24"/>
        </w:rPr>
        <w:t>que deberán estar relacionadas</w:t>
      </w:r>
      <w:r w:rsidRPr="00AF669F">
        <w:rPr>
          <w:rFonts w:ascii="Arial" w:hAnsi="Arial" w:cs="Arial"/>
          <w:sz w:val="24"/>
          <w:szCs w:val="24"/>
        </w:rPr>
        <w:t xml:space="preserve"> con las atribuciones conferidas constitucional y legalmente a este órgano jurisdiccional.</w:t>
      </w:r>
    </w:p>
    <w:p w:rsidR="009216C9" w:rsidRDefault="009216C9" w:rsidP="009216C9">
      <w:pPr>
        <w:pStyle w:val="Sinespaciado"/>
      </w:pPr>
    </w:p>
    <w:p w:rsidR="00A3027C" w:rsidRPr="009216C9" w:rsidRDefault="00A3027C" w:rsidP="00E71531">
      <w:pPr>
        <w:autoSpaceDE w:val="0"/>
        <w:autoSpaceDN w:val="0"/>
        <w:adjustRightInd w:val="0"/>
        <w:spacing w:after="0" w:line="360" w:lineRule="auto"/>
        <w:jc w:val="both"/>
        <w:rPr>
          <w:rFonts w:ascii="Arial" w:hAnsi="Arial" w:cs="Arial"/>
          <w:sz w:val="24"/>
          <w:szCs w:val="24"/>
        </w:rPr>
      </w:pPr>
      <w:r w:rsidRPr="00AF669F">
        <w:rPr>
          <w:rFonts w:ascii="Arial" w:hAnsi="Arial" w:cs="Arial"/>
          <w:b/>
          <w:sz w:val="24"/>
          <w:szCs w:val="24"/>
        </w:rPr>
        <w:t xml:space="preserve">Artículo 2. </w:t>
      </w:r>
      <w:r w:rsidRPr="00AF669F">
        <w:rPr>
          <w:rFonts w:ascii="Arial" w:hAnsi="Arial" w:cs="Arial"/>
          <w:sz w:val="24"/>
          <w:szCs w:val="24"/>
        </w:rPr>
        <w:t xml:space="preserve">Para la aplicación e interpretación del presente Acuerdo se entenderá por: </w:t>
      </w:r>
    </w:p>
    <w:p w:rsidR="00A3027C" w:rsidRPr="00AF669F" w:rsidRDefault="00A3027C" w:rsidP="00E71531">
      <w:pPr>
        <w:autoSpaceDE w:val="0"/>
        <w:autoSpaceDN w:val="0"/>
        <w:adjustRightInd w:val="0"/>
        <w:spacing w:after="0" w:line="360" w:lineRule="auto"/>
        <w:jc w:val="both"/>
        <w:rPr>
          <w:rFonts w:ascii="Arial" w:hAnsi="Arial" w:cs="Arial"/>
          <w:b/>
          <w:sz w:val="24"/>
          <w:szCs w:val="24"/>
        </w:rPr>
      </w:pPr>
      <w:r w:rsidRPr="00AF669F">
        <w:rPr>
          <w:rFonts w:ascii="Arial" w:hAnsi="Arial" w:cs="Arial"/>
          <w:b/>
          <w:sz w:val="24"/>
          <w:szCs w:val="24"/>
        </w:rPr>
        <w:t>I. Alimentación:</w:t>
      </w:r>
      <w:r w:rsidRPr="00AF669F">
        <w:rPr>
          <w:rFonts w:ascii="Arial" w:hAnsi="Arial" w:cs="Arial"/>
          <w:sz w:val="24"/>
          <w:szCs w:val="24"/>
        </w:rPr>
        <w:t xml:space="preserve"> Recurso económico que se otorga al servidor público comisionado para sufragar los gastos de desayuno, comida y cena efectuados durante la comisión, incluyendo las bebidas que deberán ser libres de alcohol.</w:t>
      </w:r>
    </w:p>
    <w:p w:rsidR="00A3027C" w:rsidRPr="00AF669F" w:rsidRDefault="00A3027C" w:rsidP="00E71531">
      <w:pPr>
        <w:autoSpaceDE w:val="0"/>
        <w:autoSpaceDN w:val="0"/>
        <w:adjustRightInd w:val="0"/>
        <w:spacing w:after="0" w:line="360" w:lineRule="auto"/>
        <w:jc w:val="both"/>
        <w:rPr>
          <w:rFonts w:ascii="Arial" w:hAnsi="Arial" w:cs="Arial"/>
          <w:b/>
          <w:sz w:val="24"/>
          <w:szCs w:val="24"/>
        </w:rPr>
      </w:pPr>
      <w:r w:rsidRPr="00AF669F">
        <w:rPr>
          <w:rFonts w:ascii="Arial" w:hAnsi="Arial" w:cs="Arial"/>
          <w:b/>
          <w:sz w:val="24"/>
          <w:szCs w:val="24"/>
        </w:rPr>
        <w:t xml:space="preserve">II. Acuerdo: </w:t>
      </w:r>
      <w:r w:rsidRPr="00AF669F">
        <w:rPr>
          <w:rFonts w:ascii="Arial" w:hAnsi="Arial" w:cs="Arial"/>
          <w:sz w:val="24"/>
          <w:szCs w:val="24"/>
        </w:rPr>
        <w:t>Acuerdo General que regula el otorgamiento de viáticos para servidores públicos del Tribunal Electoral del Poder Judicial de la Federación.</w:t>
      </w:r>
    </w:p>
    <w:p w:rsidR="00A3027C" w:rsidRPr="00AF669F" w:rsidRDefault="00A3027C" w:rsidP="00E71531">
      <w:pPr>
        <w:autoSpaceDE w:val="0"/>
        <w:autoSpaceDN w:val="0"/>
        <w:adjustRightInd w:val="0"/>
        <w:spacing w:after="0" w:line="360" w:lineRule="auto"/>
        <w:jc w:val="both"/>
        <w:rPr>
          <w:rFonts w:ascii="Arial" w:hAnsi="Arial" w:cs="Arial"/>
          <w:snapToGrid w:val="0"/>
          <w:sz w:val="24"/>
          <w:szCs w:val="24"/>
        </w:rPr>
      </w:pPr>
      <w:r w:rsidRPr="00AF669F">
        <w:rPr>
          <w:rFonts w:ascii="Arial" w:hAnsi="Arial" w:cs="Arial"/>
          <w:b/>
          <w:sz w:val="24"/>
          <w:szCs w:val="24"/>
        </w:rPr>
        <w:t xml:space="preserve">III. </w:t>
      </w:r>
      <w:r w:rsidRPr="00AF669F">
        <w:rPr>
          <w:rFonts w:ascii="Arial" w:hAnsi="Arial" w:cs="Arial"/>
          <w:b/>
          <w:bCs/>
          <w:snapToGrid w:val="0"/>
          <w:sz w:val="24"/>
          <w:szCs w:val="24"/>
        </w:rPr>
        <w:t xml:space="preserve">Adscripción: </w:t>
      </w:r>
      <w:r w:rsidRPr="00AF669F">
        <w:rPr>
          <w:rFonts w:ascii="Arial" w:hAnsi="Arial" w:cs="Arial"/>
          <w:snapToGrid w:val="0"/>
          <w:sz w:val="24"/>
          <w:szCs w:val="24"/>
        </w:rPr>
        <w:t>Instancia jurisdiccional, órgano auxiliar o unidad administrativa a la que se encuentra adscrito el servidor público del Tribunal.</w:t>
      </w:r>
    </w:p>
    <w:p w:rsidR="00A3027C" w:rsidRPr="00AF669F" w:rsidRDefault="00A3027C" w:rsidP="00E71531">
      <w:pPr>
        <w:autoSpaceDE w:val="0"/>
        <w:autoSpaceDN w:val="0"/>
        <w:adjustRightInd w:val="0"/>
        <w:spacing w:after="0" w:line="360" w:lineRule="auto"/>
        <w:jc w:val="both"/>
        <w:rPr>
          <w:rFonts w:ascii="Arial" w:hAnsi="Arial" w:cs="Arial"/>
          <w:snapToGrid w:val="0"/>
          <w:sz w:val="24"/>
          <w:szCs w:val="24"/>
        </w:rPr>
      </w:pPr>
      <w:r w:rsidRPr="00AF669F">
        <w:rPr>
          <w:rFonts w:ascii="Arial" w:hAnsi="Arial" w:cs="Arial"/>
          <w:b/>
          <w:snapToGrid w:val="0"/>
          <w:sz w:val="24"/>
          <w:szCs w:val="24"/>
        </w:rPr>
        <w:t xml:space="preserve">IV. </w:t>
      </w:r>
      <w:r w:rsidRPr="00AF669F">
        <w:rPr>
          <w:rFonts w:ascii="Arial" w:hAnsi="Arial" w:cs="Arial"/>
          <w:b/>
          <w:bCs/>
          <w:snapToGrid w:val="0"/>
          <w:sz w:val="24"/>
          <w:szCs w:val="24"/>
        </w:rPr>
        <w:t xml:space="preserve">Categoría: </w:t>
      </w:r>
      <w:r w:rsidRPr="00AF669F">
        <w:rPr>
          <w:rFonts w:ascii="Arial" w:hAnsi="Arial" w:cs="Arial"/>
          <w:snapToGrid w:val="0"/>
          <w:sz w:val="24"/>
          <w:szCs w:val="24"/>
        </w:rPr>
        <w:t>Nivel de hospedaje que corresponda al servidor público comisionado de acuerdo al grupo y nivel salarial al que pertenece.</w:t>
      </w:r>
    </w:p>
    <w:p w:rsidR="00A3027C" w:rsidRPr="00E71531" w:rsidRDefault="00A3027C" w:rsidP="00E71531">
      <w:pPr>
        <w:autoSpaceDE w:val="0"/>
        <w:autoSpaceDN w:val="0"/>
        <w:adjustRightInd w:val="0"/>
        <w:spacing w:after="0" w:line="360" w:lineRule="auto"/>
        <w:jc w:val="both"/>
        <w:rPr>
          <w:rFonts w:ascii="Arial" w:hAnsi="Arial" w:cs="Arial"/>
          <w:bCs/>
          <w:snapToGrid w:val="0"/>
          <w:sz w:val="24"/>
          <w:szCs w:val="24"/>
        </w:rPr>
      </w:pPr>
      <w:r w:rsidRPr="00B53426">
        <w:rPr>
          <w:rFonts w:ascii="Arial" w:hAnsi="Arial" w:cs="Arial"/>
          <w:b/>
          <w:bCs/>
          <w:snapToGrid w:val="0"/>
          <w:sz w:val="24"/>
          <w:szCs w:val="24"/>
        </w:rPr>
        <w:t>V.</w:t>
      </w:r>
      <w:r w:rsidRPr="00E71531">
        <w:rPr>
          <w:rFonts w:ascii="Arial" w:hAnsi="Arial" w:cs="Arial"/>
          <w:bCs/>
          <w:snapToGrid w:val="0"/>
          <w:sz w:val="24"/>
          <w:szCs w:val="24"/>
        </w:rPr>
        <w:t xml:space="preserve"> </w:t>
      </w:r>
      <w:r w:rsidRPr="00B53426">
        <w:rPr>
          <w:rFonts w:ascii="Arial" w:hAnsi="Arial" w:cs="Arial"/>
          <w:b/>
          <w:bCs/>
          <w:snapToGrid w:val="0"/>
          <w:sz w:val="24"/>
          <w:szCs w:val="24"/>
        </w:rPr>
        <w:t>Comisión de Administración:</w:t>
      </w:r>
      <w:r w:rsidRPr="00B53426">
        <w:rPr>
          <w:rFonts w:ascii="Arial" w:hAnsi="Arial" w:cs="Arial"/>
          <w:bCs/>
          <w:snapToGrid w:val="0"/>
          <w:sz w:val="24"/>
          <w:szCs w:val="24"/>
        </w:rPr>
        <w:t xml:space="preserve"> La Comisión de Administración del Tribunal Electoral del Poder Judicial de la Federación.</w:t>
      </w:r>
    </w:p>
    <w:p w:rsidR="00A3027C" w:rsidRPr="00AF669F" w:rsidRDefault="00A3027C" w:rsidP="00E71531">
      <w:pPr>
        <w:autoSpaceDE w:val="0"/>
        <w:autoSpaceDN w:val="0"/>
        <w:adjustRightInd w:val="0"/>
        <w:spacing w:after="0" w:line="360" w:lineRule="auto"/>
        <w:jc w:val="both"/>
        <w:rPr>
          <w:rFonts w:ascii="Arial" w:hAnsi="Arial" w:cs="Arial"/>
          <w:snapToGrid w:val="0"/>
          <w:sz w:val="24"/>
          <w:szCs w:val="24"/>
        </w:rPr>
      </w:pPr>
      <w:r w:rsidRPr="00B53426">
        <w:rPr>
          <w:rFonts w:ascii="Arial" w:hAnsi="Arial" w:cs="Arial"/>
          <w:b/>
          <w:bCs/>
          <w:snapToGrid w:val="0"/>
          <w:sz w:val="24"/>
          <w:szCs w:val="24"/>
        </w:rPr>
        <w:t>VI.</w:t>
      </w:r>
      <w:r>
        <w:rPr>
          <w:rFonts w:ascii="Arial" w:hAnsi="Arial" w:cs="Arial"/>
          <w:bCs/>
          <w:snapToGrid w:val="0"/>
          <w:sz w:val="24"/>
          <w:szCs w:val="24"/>
        </w:rPr>
        <w:t xml:space="preserve"> </w:t>
      </w:r>
      <w:r w:rsidRPr="00AF669F">
        <w:rPr>
          <w:rFonts w:ascii="Arial" w:hAnsi="Arial" w:cs="Arial"/>
          <w:b/>
          <w:bCs/>
          <w:snapToGrid w:val="0"/>
          <w:sz w:val="24"/>
          <w:szCs w:val="24"/>
        </w:rPr>
        <w:t xml:space="preserve">Comisión Oficial: </w:t>
      </w:r>
      <w:r w:rsidRPr="00B53426">
        <w:rPr>
          <w:rFonts w:ascii="Arial" w:hAnsi="Arial" w:cs="Arial"/>
          <w:bCs/>
          <w:snapToGrid w:val="0"/>
          <w:sz w:val="24"/>
          <w:szCs w:val="24"/>
        </w:rPr>
        <w:t>Actividad</w:t>
      </w:r>
      <w:r w:rsidRPr="00B53426">
        <w:rPr>
          <w:rFonts w:ascii="Arial" w:hAnsi="Arial" w:cs="Arial"/>
          <w:snapToGrid w:val="0"/>
          <w:sz w:val="24"/>
          <w:szCs w:val="24"/>
        </w:rPr>
        <w:t xml:space="preserve"> en virtud de la cual,</w:t>
      </w:r>
      <w:r w:rsidRPr="00AF669F">
        <w:rPr>
          <w:rFonts w:ascii="Arial" w:hAnsi="Arial" w:cs="Arial"/>
          <w:snapToGrid w:val="0"/>
          <w:sz w:val="24"/>
          <w:szCs w:val="24"/>
        </w:rPr>
        <w:t xml:space="preserve"> los servidores públicos del Tribunal deben realizar funciones inherentes al empleo, cargo o comisión, relacionados con las atribuciones conferidas al propio Tribunal, en un lugar distinto al de su adscripción.</w:t>
      </w:r>
    </w:p>
    <w:p w:rsidR="00A3027C" w:rsidRPr="00AF669F" w:rsidRDefault="00A3027C" w:rsidP="00E71531">
      <w:pPr>
        <w:autoSpaceDE w:val="0"/>
        <w:autoSpaceDN w:val="0"/>
        <w:adjustRightInd w:val="0"/>
        <w:spacing w:after="0" w:line="360" w:lineRule="auto"/>
        <w:jc w:val="both"/>
        <w:rPr>
          <w:rFonts w:ascii="Arial" w:hAnsi="Arial" w:cs="Arial"/>
          <w:snapToGrid w:val="0"/>
          <w:sz w:val="24"/>
          <w:szCs w:val="24"/>
        </w:rPr>
      </w:pPr>
      <w:r w:rsidRPr="00B53426">
        <w:rPr>
          <w:rFonts w:ascii="Arial" w:hAnsi="Arial" w:cs="Arial"/>
          <w:b/>
          <w:bCs/>
          <w:snapToGrid w:val="0"/>
          <w:sz w:val="24"/>
          <w:szCs w:val="24"/>
        </w:rPr>
        <w:t>VII.</w:t>
      </w:r>
      <w:r w:rsidRPr="00AF669F">
        <w:rPr>
          <w:rFonts w:ascii="Arial" w:hAnsi="Arial" w:cs="Arial"/>
          <w:b/>
          <w:bCs/>
          <w:snapToGrid w:val="0"/>
          <w:sz w:val="24"/>
          <w:szCs w:val="24"/>
        </w:rPr>
        <w:t xml:space="preserve"> Comprobante: </w:t>
      </w:r>
      <w:r w:rsidRPr="00AF669F">
        <w:rPr>
          <w:rFonts w:ascii="Arial" w:hAnsi="Arial" w:cs="Arial"/>
          <w:snapToGrid w:val="0"/>
          <w:sz w:val="24"/>
          <w:szCs w:val="24"/>
        </w:rPr>
        <w:t xml:space="preserve">Documento que acredita los gastos </w:t>
      </w:r>
      <w:r w:rsidRPr="00E71531">
        <w:rPr>
          <w:rFonts w:ascii="Arial" w:hAnsi="Arial" w:cs="Arial"/>
          <w:snapToGrid w:val="0"/>
          <w:sz w:val="24"/>
          <w:szCs w:val="24"/>
        </w:rPr>
        <w:t>por</w:t>
      </w:r>
      <w:r w:rsidRPr="00AF669F">
        <w:rPr>
          <w:rFonts w:ascii="Arial" w:hAnsi="Arial" w:cs="Arial"/>
          <w:snapToGrid w:val="0"/>
          <w:sz w:val="24"/>
          <w:szCs w:val="24"/>
        </w:rPr>
        <w:t xml:space="preserve"> concepto de viáticos realizados con motivo de una comisión oficial y que cumple con los requisitos fiscales que establece para su validez la legislación aplicable. </w:t>
      </w:r>
    </w:p>
    <w:p w:rsidR="00A3027C" w:rsidRPr="00AF669F" w:rsidRDefault="00A3027C" w:rsidP="00E71531">
      <w:pPr>
        <w:autoSpaceDE w:val="0"/>
        <w:autoSpaceDN w:val="0"/>
        <w:adjustRightInd w:val="0"/>
        <w:spacing w:after="0" w:line="360" w:lineRule="auto"/>
        <w:jc w:val="both"/>
        <w:rPr>
          <w:rFonts w:ascii="Arial" w:hAnsi="Arial" w:cs="Arial"/>
          <w:snapToGrid w:val="0"/>
          <w:sz w:val="24"/>
          <w:szCs w:val="24"/>
        </w:rPr>
      </w:pPr>
      <w:r w:rsidRPr="00E71531">
        <w:rPr>
          <w:rFonts w:ascii="Arial" w:hAnsi="Arial" w:cs="Arial"/>
          <w:b/>
          <w:snapToGrid w:val="0"/>
          <w:sz w:val="24"/>
          <w:szCs w:val="24"/>
        </w:rPr>
        <w:t>VII</w:t>
      </w:r>
      <w:r w:rsidRPr="00B53426">
        <w:rPr>
          <w:rFonts w:ascii="Arial" w:hAnsi="Arial" w:cs="Arial"/>
          <w:b/>
          <w:snapToGrid w:val="0"/>
          <w:sz w:val="24"/>
          <w:szCs w:val="24"/>
        </w:rPr>
        <w:t>I</w:t>
      </w:r>
      <w:r w:rsidRPr="00E71531">
        <w:rPr>
          <w:rFonts w:ascii="Arial" w:hAnsi="Arial" w:cs="Arial"/>
          <w:b/>
          <w:snapToGrid w:val="0"/>
          <w:sz w:val="24"/>
          <w:szCs w:val="24"/>
        </w:rPr>
        <w:t xml:space="preserve">. Comunicaciones Electrónicas y </w:t>
      </w:r>
      <w:r w:rsidRPr="00AF669F">
        <w:rPr>
          <w:rFonts w:ascii="Arial" w:hAnsi="Arial" w:cs="Arial"/>
          <w:b/>
          <w:snapToGrid w:val="0"/>
          <w:sz w:val="24"/>
          <w:szCs w:val="24"/>
        </w:rPr>
        <w:t>L</w:t>
      </w:r>
      <w:r w:rsidRPr="00E71531">
        <w:rPr>
          <w:rFonts w:ascii="Arial" w:hAnsi="Arial" w:cs="Arial"/>
          <w:b/>
          <w:snapToGrid w:val="0"/>
          <w:sz w:val="24"/>
          <w:szCs w:val="24"/>
        </w:rPr>
        <w:t xml:space="preserve">lamadas </w:t>
      </w:r>
      <w:r w:rsidRPr="00AF669F">
        <w:rPr>
          <w:rFonts w:ascii="Arial" w:hAnsi="Arial" w:cs="Arial"/>
          <w:b/>
          <w:snapToGrid w:val="0"/>
          <w:sz w:val="24"/>
          <w:szCs w:val="24"/>
        </w:rPr>
        <w:t>T</w:t>
      </w:r>
      <w:r w:rsidRPr="00E71531">
        <w:rPr>
          <w:rFonts w:ascii="Arial" w:hAnsi="Arial" w:cs="Arial"/>
          <w:b/>
          <w:snapToGrid w:val="0"/>
          <w:sz w:val="24"/>
          <w:szCs w:val="24"/>
        </w:rPr>
        <w:t>elefónicas</w:t>
      </w:r>
      <w:r w:rsidRPr="00AF669F">
        <w:rPr>
          <w:rFonts w:ascii="Arial" w:hAnsi="Arial" w:cs="Arial"/>
          <w:snapToGrid w:val="0"/>
          <w:sz w:val="24"/>
          <w:szCs w:val="24"/>
        </w:rPr>
        <w:t xml:space="preserve">: Recurso económico que se otorga para que el servidor público comisionado utilice los servicios de internet y de </w:t>
      </w:r>
      <w:r w:rsidRPr="00342682">
        <w:rPr>
          <w:rFonts w:ascii="Arial" w:hAnsi="Arial" w:cs="Arial"/>
          <w:snapToGrid w:val="0"/>
          <w:sz w:val="24"/>
          <w:szCs w:val="24"/>
        </w:rPr>
        <w:t>telefonía nacional</w:t>
      </w:r>
      <w:r w:rsidRPr="00AF669F">
        <w:rPr>
          <w:rFonts w:ascii="Arial" w:hAnsi="Arial" w:cs="Arial"/>
          <w:snapToGrid w:val="0"/>
          <w:sz w:val="24"/>
          <w:szCs w:val="24"/>
        </w:rPr>
        <w:t xml:space="preserve"> e internacional que sean indispensables para realizar de manera adecuada la comisión. </w:t>
      </w:r>
    </w:p>
    <w:p w:rsidR="00A3027C" w:rsidRPr="00AF669F" w:rsidRDefault="00A3027C" w:rsidP="00E71531">
      <w:pPr>
        <w:autoSpaceDE w:val="0"/>
        <w:autoSpaceDN w:val="0"/>
        <w:adjustRightInd w:val="0"/>
        <w:spacing w:after="0" w:line="360" w:lineRule="auto"/>
        <w:jc w:val="both"/>
        <w:rPr>
          <w:rFonts w:ascii="Arial" w:hAnsi="Arial" w:cs="Arial"/>
          <w:sz w:val="24"/>
          <w:szCs w:val="24"/>
        </w:rPr>
      </w:pPr>
      <w:r w:rsidRPr="00B53426">
        <w:rPr>
          <w:rFonts w:ascii="Arial" w:hAnsi="Arial" w:cs="Arial"/>
          <w:b/>
          <w:bCs/>
          <w:snapToGrid w:val="0"/>
          <w:sz w:val="24"/>
          <w:szCs w:val="24"/>
        </w:rPr>
        <w:t>IX.</w:t>
      </w:r>
      <w:r w:rsidRPr="00AF669F">
        <w:rPr>
          <w:rFonts w:ascii="Arial" w:hAnsi="Arial" w:cs="Arial"/>
          <w:b/>
          <w:bCs/>
          <w:snapToGrid w:val="0"/>
          <w:sz w:val="24"/>
          <w:szCs w:val="24"/>
        </w:rPr>
        <w:t xml:space="preserve"> Cuenta de Gastos: </w:t>
      </w:r>
      <w:r w:rsidRPr="00AF669F">
        <w:rPr>
          <w:rFonts w:ascii="Arial" w:hAnsi="Arial" w:cs="Arial"/>
          <w:snapToGrid w:val="0"/>
          <w:sz w:val="24"/>
          <w:szCs w:val="24"/>
        </w:rPr>
        <w:t>Documento firmado tanto por el servidor público comisionado como por el titular del área de adscripción o, en su caso, por quien solicitó formalmente la comisión, a su conclusión y en el que se enlistan detalladamente los gastos realizados en concepto de viáticos.</w:t>
      </w:r>
    </w:p>
    <w:p w:rsidR="00A3027C" w:rsidRPr="00AF669F" w:rsidRDefault="00A3027C" w:rsidP="00E71531">
      <w:pPr>
        <w:autoSpaceDE w:val="0"/>
        <w:autoSpaceDN w:val="0"/>
        <w:adjustRightInd w:val="0"/>
        <w:spacing w:after="0" w:line="360" w:lineRule="auto"/>
        <w:jc w:val="both"/>
        <w:rPr>
          <w:rFonts w:ascii="Arial" w:hAnsi="Arial" w:cs="Arial"/>
          <w:bCs/>
          <w:sz w:val="24"/>
          <w:szCs w:val="24"/>
        </w:rPr>
      </w:pPr>
      <w:r w:rsidRPr="00B53426">
        <w:rPr>
          <w:rFonts w:ascii="Arial" w:hAnsi="Arial" w:cs="Arial"/>
          <w:b/>
          <w:bCs/>
          <w:caps/>
          <w:snapToGrid w:val="0"/>
          <w:sz w:val="24"/>
          <w:szCs w:val="24"/>
        </w:rPr>
        <w:t>X.</w:t>
      </w:r>
      <w:r w:rsidRPr="00AF669F">
        <w:rPr>
          <w:rFonts w:ascii="Arial" w:hAnsi="Arial" w:cs="Arial"/>
          <w:b/>
          <w:bCs/>
          <w:caps/>
          <w:snapToGrid w:val="0"/>
          <w:sz w:val="24"/>
          <w:szCs w:val="24"/>
        </w:rPr>
        <w:t xml:space="preserve"> D</w:t>
      </w:r>
      <w:r w:rsidRPr="00AF669F">
        <w:rPr>
          <w:rFonts w:ascii="Arial" w:hAnsi="Arial" w:cs="Arial"/>
          <w:b/>
          <w:bCs/>
          <w:snapToGrid w:val="0"/>
          <w:sz w:val="24"/>
          <w:szCs w:val="24"/>
        </w:rPr>
        <w:t>elegados Administrativos:</w:t>
      </w:r>
      <w:r w:rsidRPr="00AF669F">
        <w:rPr>
          <w:rFonts w:ascii="Arial" w:hAnsi="Arial" w:cs="Arial"/>
          <w:bCs/>
          <w:sz w:val="24"/>
          <w:szCs w:val="24"/>
        </w:rPr>
        <w:t xml:space="preserve"> Los </w:t>
      </w:r>
      <w:r w:rsidRPr="00E71531">
        <w:rPr>
          <w:rFonts w:ascii="Arial" w:hAnsi="Arial" w:cs="Arial"/>
          <w:bCs/>
          <w:sz w:val="24"/>
          <w:szCs w:val="24"/>
        </w:rPr>
        <w:t>titulares de las Delegaciones Administrativas</w:t>
      </w:r>
      <w:r w:rsidRPr="00E71531">
        <w:rPr>
          <w:rFonts w:ascii="Arial" w:hAnsi="Arial" w:cs="Arial"/>
          <w:b/>
          <w:bCs/>
          <w:sz w:val="24"/>
          <w:szCs w:val="24"/>
        </w:rPr>
        <w:t xml:space="preserve"> </w:t>
      </w:r>
      <w:r w:rsidRPr="00AF669F">
        <w:rPr>
          <w:rFonts w:ascii="Arial" w:hAnsi="Arial" w:cs="Arial"/>
          <w:bCs/>
          <w:sz w:val="24"/>
          <w:szCs w:val="24"/>
        </w:rPr>
        <w:t xml:space="preserve">de las Salas Regionales del Tribunal. </w:t>
      </w:r>
    </w:p>
    <w:p w:rsidR="00A3027C" w:rsidRPr="00E71531" w:rsidRDefault="00A3027C" w:rsidP="00E71531">
      <w:pPr>
        <w:autoSpaceDE w:val="0"/>
        <w:autoSpaceDN w:val="0"/>
        <w:adjustRightInd w:val="0"/>
        <w:spacing w:after="0" w:line="360" w:lineRule="auto"/>
        <w:jc w:val="both"/>
        <w:rPr>
          <w:rFonts w:ascii="Arial" w:hAnsi="Arial" w:cs="Arial"/>
          <w:b/>
          <w:snapToGrid w:val="0"/>
          <w:sz w:val="24"/>
          <w:szCs w:val="24"/>
        </w:rPr>
      </w:pPr>
      <w:r w:rsidRPr="00B53426">
        <w:rPr>
          <w:rFonts w:ascii="Arial" w:hAnsi="Arial" w:cs="Arial"/>
          <w:b/>
          <w:bCs/>
          <w:snapToGrid w:val="0"/>
          <w:sz w:val="24"/>
          <w:szCs w:val="24"/>
        </w:rPr>
        <w:t>XI.</w:t>
      </w:r>
      <w:r w:rsidRPr="00AF669F">
        <w:rPr>
          <w:rFonts w:ascii="Arial" w:hAnsi="Arial" w:cs="Arial"/>
          <w:b/>
          <w:bCs/>
          <w:snapToGrid w:val="0"/>
          <w:sz w:val="24"/>
          <w:szCs w:val="24"/>
        </w:rPr>
        <w:t xml:space="preserve"> Hospedaje: </w:t>
      </w:r>
      <w:r w:rsidRPr="00AF669F">
        <w:rPr>
          <w:rFonts w:ascii="Arial" w:hAnsi="Arial" w:cs="Arial"/>
          <w:bCs/>
          <w:snapToGrid w:val="0"/>
          <w:sz w:val="24"/>
          <w:szCs w:val="24"/>
        </w:rPr>
        <w:t>Recurso económico</w:t>
      </w:r>
      <w:r w:rsidRPr="00AF669F">
        <w:rPr>
          <w:rFonts w:ascii="Arial" w:hAnsi="Arial" w:cs="Arial"/>
          <w:snapToGrid w:val="0"/>
          <w:sz w:val="24"/>
          <w:szCs w:val="24"/>
        </w:rPr>
        <w:t xml:space="preserve"> asignado al servidor público comisionado que se destina al pago de hotel cuando </w:t>
      </w:r>
      <w:r w:rsidRPr="00E71531">
        <w:rPr>
          <w:rFonts w:ascii="Arial" w:hAnsi="Arial" w:cs="Arial"/>
          <w:snapToGrid w:val="0"/>
          <w:sz w:val="24"/>
          <w:szCs w:val="24"/>
        </w:rPr>
        <w:t>por razones de</w:t>
      </w:r>
      <w:r w:rsidRPr="00AF669F">
        <w:rPr>
          <w:rFonts w:ascii="Arial" w:hAnsi="Arial" w:cs="Arial"/>
          <w:snapToGrid w:val="0"/>
          <w:sz w:val="24"/>
          <w:szCs w:val="24"/>
        </w:rPr>
        <w:t xml:space="preserve"> la comisión </w:t>
      </w:r>
      <w:r w:rsidRPr="00E71531">
        <w:rPr>
          <w:rFonts w:ascii="Arial" w:hAnsi="Arial" w:cs="Arial"/>
          <w:snapToGrid w:val="0"/>
          <w:sz w:val="24"/>
          <w:szCs w:val="24"/>
        </w:rPr>
        <w:t>se requiere pernoctar</w:t>
      </w:r>
      <w:r>
        <w:rPr>
          <w:rFonts w:ascii="Arial" w:hAnsi="Arial" w:cs="Arial"/>
          <w:snapToGrid w:val="0"/>
          <w:sz w:val="24"/>
          <w:szCs w:val="24"/>
        </w:rPr>
        <w:t xml:space="preserve"> </w:t>
      </w:r>
      <w:r w:rsidRPr="00E71531">
        <w:rPr>
          <w:rFonts w:ascii="Arial" w:hAnsi="Arial" w:cs="Arial"/>
          <w:snapToGrid w:val="0"/>
          <w:sz w:val="24"/>
          <w:szCs w:val="24"/>
        </w:rPr>
        <w:t>fuera de la ciudad sede de la Sala de adscripción del Tribunal Electoral</w:t>
      </w:r>
      <w:r w:rsidRPr="00C93160">
        <w:rPr>
          <w:rFonts w:ascii="Arial" w:hAnsi="Arial" w:cs="Arial"/>
          <w:snapToGrid w:val="0"/>
          <w:sz w:val="24"/>
          <w:szCs w:val="24"/>
        </w:rPr>
        <w:t>.</w:t>
      </w:r>
    </w:p>
    <w:p w:rsidR="00A3027C" w:rsidRPr="00AF669F" w:rsidRDefault="00A3027C" w:rsidP="00E71531">
      <w:pPr>
        <w:autoSpaceDE w:val="0"/>
        <w:autoSpaceDN w:val="0"/>
        <w:adjustRightInd w:val="0"/>
        <w:spacing w:after="0" w:line="360" w:lineRule="auto"/>
        <w:jc w:val="both"/>
        <w:rPr>
          <w:rFonts w:ascii="Arial" w:hAnsi="Arial" w:cs="Arial"/>
          <w:snapToGrid w:val="0"/>
          <w:sz w:val="24"/>
          <w:szCs w:val="24"/>
        </w:rPr>
      </w:pPr>
      <w:r w:rsidRPr="00B53426">
        <w:rPr>
          <w:rFonts w:ascii="Arial" w:hAnsi="Arial" w:cs="Arial"/>
          <w:b/>
          <w:bCs/>
          <w:snapToGrid w:val="0"/>
          <w:sz w:val="24"/>
          <w:szCs w:val="24"/>
        </w:rPr>
        <w:t>XII.</w:t>
      </w:r>
      <w:r w:rsidRPr="00AF669F">
        <w:rPr>
          <w:rFonts w:ascii="Arial" w:hAnsi="Arial" w:cs="Arial"/>
          <w:b/>
          <w:bCs/>
          <w:snapToGrid w:val="0"/>
          <w:sz w:val="24"/>
          <w:szCs w:val="24"/>
        </w:rPr>
        <w:t xml:space="preserve"> Informe de Comisión: </w:t>
      </w:r>
      <w:r w:rsidRPr="00AF669F">
        <w:rPr>
          <w:rFonts w:ascii="Arial" w:hAnsi="Arial" w:cs="Arial"/>
          <w:snapToGrid w:val="0"/>
          <w:sz w:val="24"/>
          <w:szCs w:val="24"/>
        </w:rPr>
        <w:t xml:space="preserve">Documento que debe </w:t>
      </w:r>
      <w:r w:rsidRPr="00E71531">
        <w:rPr>
          <w:rFonts w:ascii="Arial" w:hAnsi="Arial" w:cs="Arial"/>
          <w:snapToGrid w:val="0"/>
          <w:sz w:val="24"/>
          <w:szCs w:val="24"/>
        </w:rPr>
        <w:t>presentar</w:t>
      </w:r>
      <w:r w:rsidRPr="00C93160">
        <w:rPr>
          <w:rFonts w:ascii="Arial" w:hAnsi="Arial" w:cs="Arial"/>
          <w:snapToGrid w:val="0"/>
          <w:sz w:val="24"/>
          <w:szCs w:val="24"/>
        </w:rPr>
        <w:t>, en su caso,</w:t>
      </w:r>
      <w:r w:rsidRPr="00AF669F">
        <w:rPr>
          <w:rFonts w:ascii="Arial" w:hAnsi="Arial" w:cs="Arial"/>
          <w:snapToGrid w:val="0"/>
          <w:sz w:val="24"/>
          <w:szCs w:val="24"/>
        </w:rPr>
        <w:t xml:space="preserve"> a su superior jerárquico el servidor público comisionado, relativo a la comisión realizada y que se entrega para soporte </w:t>
      </w:r>
      <w:r w:rsidRPr="00E71531">
        <w:rPr>
          <w:rFonts w:ascii="Arial" w:hAnsi="Arial" w:cs="Arial"/>
          <w:snapToGrid w:val="0"/>
          <w:sz w:val="24"/>
          <w:szCs w:val="24"/>
        </w:rPr>
        <w:t xml:space="preserve">con </w:t>
      </w:r>
      <w:r w:rsidRPr="00AF669F">
        <w:rPr>
          <w:rFonts w:ascii="Arial" w:hAnsi="Arial" w:cs="Arial"/>
          <w:snapToGrid w:val="0"/>
          <w:sz w:val="24"/>
          <w:szCs w:val="24"/>
        </w:rPr>
        <w:t>una copia de los comprobantes y que deberá contener:</w:t>
      </w:r>
    </w:p>
    <w:p w:rsidR="00A3027C" w:rsidRPr="00AF669F" w:rsidRDefault="00A3027C" w:rsidP="00E71531">
      <w:pPr>
        <w:autoSpaceDE w:val="0"/>
        <w:autoSpaceDN w:val="0"/>
        <w:adjustRightInd w:val="0"/>
        <w:spacing w:after="0" w:line="360" w:lineRule="auto"/>
        <w:jc w:val="both"/>
        <w:rPr>
          <w:rFonts w:ascii="Arial" w:hAnsi="Arial" w:cs="Arial"/>
          <w:bCs/>
          <w:snapToGrid w:val="0"/>
          <w:sz w:val="24"/>
          <w:szCs w:val="24"/>
        </w:rPr>
      </w:pPr>
      <w:r w:rsidRPr="00AF669F">
        <w:rPr>
          <w:rFonts w:ascii="Arial" w:hAnsi="Arial" w:cs="Arial"/>
          <w:snapToGrid w:val="0"/>
          <w:sz w:val="24"/>
          <w:szCs w:val="24"/>
        </w:rPr>
        <w:t xml:space="preserve">a) </w:t>
      </w:r>
      <w:r w:rsidRPr="00AF669F">
        <w:rPr>
          <w:rFonts w:ascii="Arial" w:hAnsi="Arial" w:cs="Arial"/>
          <w:bCs/>
          <w:snapToGrid w:val="0"/>
          <w:sz w:val="24"/>
          <w:szCs w:val="24"/>
        </w:rPr>
        <w:t>Nombre, cargo y adscripción del servidor público que realizó la comisión.</w:t>
      </w:r>
    </w:p>
    <w:p w:rsidR="00A3027C" w:rsidRPr="00AF669F" w:rsidRDefault="00A3027C" w:rsidP="00E71531">
      <w:pPr>
        <w:autoSpaceDE w:val="0"/>
        <w:autoSpaceDN w:val="0"/>
        <w:adjustRightInd w:val="0"/>
        <w:spacing w:after="0" w:line="360" w:lineRule="auto"/>
        <w:jc w:val="both"/>
        <w:rPr>
          <w:rFonts w:ascii="Arial" w:hAnsi="Arial" w:cs="Arial"/>
          <w:snapToGrid w:val="0"/>
          <w:sz w:val="24"/>
          <w:szCs w:val="24"/>
        </w:rPr>
      </w:pPr>
      <w:r w:rsidRPr="00AF669F">
        <w:rPr>
          <w:rFonts w:ascii="Arial" w:hAnsi="Arial" w:cs="Arial"/>
          <w:snapToGrid w:val="0"/>
          <w:sz w:val="24"/>
          <w:szCs w:val="24"/>
        </w:rPr>
        <w:t>b) Lugar, fecha y duración de la comisión.</w:t>
      </w:r>
    </w:p>
    <w:p w:rsidR="00A3027C" w:rsidRPr="00AF669F" w:rsidRDefault="00A3027C" w:rsidP="00E71531">
      <w:pPr>
        <w:autoSpaceDE w:val="0"/>
        <w:autoSpaceDN w:val="0"/>
        <w:adjustRightInd w:val="0"/>
        <w:spacing w:after="0" w:line="360" w:lineRule="auto"/>
        <w:jc w:val="both"/>
        <w:rPr>
          <w:rFonts w:ascii="Arial" w:hAnsi="Arial" w:cs="Arial"/>
          <w:snapToGrid w:val="0"/>
          <w:sz w:val="24"/>
          <w:szCs w:val="24"/>
        </w:rPr>
      </w:pPr>
      <w:r w:rsidRPr="00AF669F">
        <w:rPr>
          <w:rFonts w:ascii="Arial" w:hAnsi="Arial" w:cs="Arial"/>
          <w:snapToGrid w:val="0"/>
          <w:sz w:val="24"/>
          <w:szCs w:val="24"/>
        </w:rPr>
        <w:t>c) Objeto de la comisión.</w:t>
      </w:r>
    </w:p>
    <w:p w:rsidR="00A3027C" w:rsidRPr="00AF669F" w:rsidRDefault="00A3027C" w:rsidP="00E71531">
      <w:pPr>
        <w:autoSpaceDE w:val="0"/>
        <w:autoSpaceDN w:val="0"/>
        <w:adjustRightInd w:val="0"/>
        <w:spacing w:after="0" w:line="360" w:lineRule="auto"/>
        <w:jc w:val="both"/>
        <w:rPr>
          <w:rFonts w:ascii="Arial" w:hAnsi="Arial" w:cs="Arial"/>
          <w:snapToGrid w:val="0"/>
          <w:sz w:val="24"/>
          <w:szCs w:val="24"/>
        </w:rPr>
      </w:pPr>
      <w:r w:rsidRPr="00AF669F">
        <w:rPr>
          <w:rFonts w:ascii="Arial" w:hAnsi="Arial" w:cs="Arial"/>
          <w:snapToGrid w:val="0"/>
          <w:sz w:val="24"/>
          <w:szCs w:val="24"/>
        </w:rPr>
        <w:t xml:space="preserve">d) Firma del comisionado y del titular del </w:t>
      </w:r>
      <w:r w:rsidRPr="00B53426">
        <w:rPr>
          <w:rFonts w:ascii="Arial" w:hAnsi="Arial" w:cs="Arial"/>
          <w:snapToGrid w:val="0"/>
          <w:sz w:val="24"/>
          <w:szCs w:val="24"/>
        </w:rPr>
        <w:t>área de</w:t>
      </w:r>
      <w:r w:rsidRPr="00AF669F">
        <w:rPr>
          <w:rFonts w:ascii="Arial" w:hAnsi="Arial" w:cs="Arial"/>
          <w:snapToGrid w:val="0"/>
          <w:sz w:val="24"/>
          <w:szCs w:val="24"/>
        </w:rPr>
        <w:t xml:space="preserve"> adscripción o de quien solicitó formalmente la comisión.</w:t>
      </w:r>
    </w:p>
    <w:p w:rsidR="00A3027C" w:rsidRPr="00AF669F" w:rsidRDefault="00A3027C" w:rsidP="00E71531">
      <w:pPr>
        <w:autoSpaceDE w:val="0"/>
        <w:autoSpaceDN w:val="0"/>
        <w:adjustRightInd w:val="0"/>
        <w:spacing w:after="0" w:line="360" w:lineRule="auto"/>
        <w:jc w:val="both"/>
        <w:rPr>
          <w:rFonts w:ascii="Arial" w:hAnsi="Arial" w:cs="Arial"/>
          <w:snapToGrid w:val="0"/>
          <w:sz w:val="24"/>
          <w:szCs w:val="24"/>
        </w:rPr>
      </w:pPr>
      <w:r w:rsidRPr="00B53426">
        <w:rPr>
          <w:rFonts w:ascii="Arial" w:hAnsi="Arial" w:cs="Arial"/>
          <w:b/>
          <w:bCs/>
          <w:snapToGrid w:val="0"/>
          <w:sz w:val="24"/>
          <w:szCs w:val="24"/>
        </w:rPr>
        <w:t>XIII.</w:t>
      </w:r>
      <w:r w:rsidRPr="00AF669F">
        <w:rPr>
          <w:rFonts w:ascii="Arial" w:hAnsi="Arial" w:cs="Arial"/>
          <w:b/>
          <w:bCs/>
          <w:snapToGrid w:val="0"/>
          <w:sz w:val="24"/>
          <w:szCs w:val="24"/>
        </w:rPr>
        <w:t xml:space="preserve"> Pasajes Nacionales: </w:t>
      </w:r>
      <w:r w:rsidRPr="00AF669F">
        <w:rPr>
          <w:rFonts w:ascii="Arial" w:hAnsi="Arial" w:cs="Arial"/>
          <w:bCs/>
          <w:snapToGrid w:val="0"/>
          <w:sz w:val="24"/>
          <w:szCs w:val="24"/>
        </w:rPr>
        <w:t xml:space="preserve">Recurso </w:t>
      </w:r>
      <w:r w:rsidRPr="00AF669F">
        <w:rPr>
          <w:rFonts w:ascii="Arial" w:hAnsi="Arial" w:cs="Arial"/>
          <w:snapToGrid w:val="0"/>
          <w:sz w:val="24"/>
          <w:szCs w:val="24"/>
        </w:rPr>
        <w:t>económico asignado al servidor público comisionado que se destina</w:t>
      </w:r>
      <w:r w:rsidRPr="00AF669F">
        <w:rPr>
          <w:rFonts w:ascii="Arial" w:hAnsi="Arial" w:cs="Arial"/>
          <w:bCs/>
          <w:snapToGrid w:val="0"/>
          <w:sz w:val="24"/>
          <w:szCs w:val="24"/>
        </w:rPr>
        <w:t xml:space="preserve"> a cubrir el costo de la </w:t>
      </w:r>
      <w:r w:rsidRPr="00B53426">
        <w:rPr>
          <w:rFonts w:ascii="Arial" w:hAnsi="Arial" w:cs="Arial"/>
          <w:bCs/>
          <w:snapToGrid w:val="0"/>
          <w:sz w:val="24"/>
          <w:szCs w:val="24"/>
        </w:rPr>
        <w:t>t</w:t>
      </w:r>
      <w:r w:rsidRPr="00B53426">
        <w:rPr>
          <w:rFonts w:ascii="Arial" w:hAnsi="Arial" w:cs="Arial"/>
          <w:snapToGrid w:val="0"/>
          <w:sz w:val="24"/>
          <w:szCs w:val="24"/>
        </w:rPr>
        <w:t xml:space="preserve">ransportación </w:t>
      </w:r>
      <w:r w:rsidRPr="00E71531">
        <w:rPr>
          <w:rFonts w:ascii="Arial" w:hAnsi="Arial" w:cs="Arial"/>
          <w:snapToGrid w:val="0"/>
          <w:sz w:val="24"/>
          <w:szCs w:val="24"/>
        </w:rPr>
        <w:t xml:space="preserve">a una </w:t>
      </w:r>
      <w:r w:rsidRPr="00B53426">
        <w:rPr>
          <w:rFonts w:ascii="Arial" w:hAnsi="Arial" w:cs="Arial"/>
          <w:snapToGrid w:val="0"/>
          <w:sz w:val="24"/>
          <w:szCs w:val="24"/>
        </w:rPr>
        <w:t>ciudad</w:t>
      </w:r>
      <w:r w:rsidRPr="00AF669F">
        <w:rPr>
          <w:rFonts w:ascii="Arial" w:hAnsi="Arial" w:cs="Arial"/>
          <w:snapToGrid w:val="0"/>
          <w:sz w:val="24"/>
          <w:szCs w:val="24"/>
        </w:rPr>
        <w:t xml:space="preserve"> o población distinta a la de adscripción del comisionado, dentro de la República mexicana</w:t>
      </w:r>
      <w:r w:rsidRPr="00B53426">
        <w:rPr>
          <w:rFonts w:ascii="Arial" w:hAnsi="Arial" w:cs="Arial"/>
          <w:snapToGrid w:val="0"/>
          <w:sz w:val="24"/>
          <w:szCs w:val="24"/>
        </w:rPr>
        <w:t>, tanto de ida como de regreso.</w:t>
      </w:r>
      <w:r w:rsidRPr="00AF669F">
        <w:rPr>
          <w:rFonts w:ascii="Arial" w:hAnsi="Arial" w:cs="Arial"/>
          <w:snapToGrid w:val="0"/>
          <w:sz w:val="24"/>
          <w:szCs w:val="24"/>
        </w:rPr>
        <w:t xml:space="preserve"> </w:t>
      </w:r>
    </w:p>
    <w:p w:rsidR="00A3027C" w:rsidRPr="00AF669F" w:rsidRDefault="00A3027C" w:rsidP="00E71531">
      <w:pPr>
        <w:autoSpaceDE w:val="0"/>
        <w:autoSpaceDN w:val="0"/>
        <w:adjustRightInd w:val="0"/>
        <w:spacing w:after="0" w:line="360" w:lineRule="auto"/>
        <w:jc w:val="both"/>
        <w:rPr>
          <w:rFonts w:ascii="Arial" w:hAnsi="Arial" w:cs="Arial"/>
          <w:snapToGrid w:val="0"/>
          <w:sz w:val="24"/>
          <w:szCs w:val="24"/>
        </w:rPr>
      </w:pPr>
      <w:r w:rsidRPr="00B53426">
        <w:rPr>
          <w:rFonts w:ascii="Arial" w:hAnsi="Arial" w:cs="Arial"/>
          <w:b/>
          <w:bCs/>
          <w:snapToGrid w:val="0"/>
          <w:sz w:val="24"/>
          <w:szCs w:val="24"/>
        </w:rPr>
        <w:t>XIV.</w:t>
      </w:r>
      <w:r w:rsidRPr="00AF669F">
        <w:rPr>
          <w:rFonts w:ascii="Arial" w:hAnsi="Arial" w:cs="Arial"/>
          <w:b/>
          <w:bCs/>
          <w:snapToGrid w:val="0"/>
          <w:sz w:val="24"/>
          <w:szCs w:val="24"/>
        </w:rPr>
        <w:t xml:space="preserve"> Pasajes Internacionales: </w:t>
      </w:r>
      <w:r w:rsidRPr="00AF669F">
        <w:rPr>
          <w:rFonts w:ascii="Arial" w:hAnsi="Arial" w:cs="Arial"/>
          <w:bCs/>
          <w:snapToGrid w:val="0"/>
          <w:sz w:val="24"/>
          <w:szCs w:val="24"/>
        </w:rPr>
        <w:t>Recurso</w:t>
      </w:r>
      <w:r w:rsidRPr="00AF669F">
        <w:rPr>
          <w:rFonts w:ascii="Arial" w:hAnsi="Arial" w:cs="Arial"/>
          <w:snapToGrid w:val="0"/>
          <w:sz w:val="24"/>
          <w:szCs w:val="24"/>
        </w:rPr>
        <w:t xml:space="preserve"> económico asignado al servidor público comisionado que se </w:t>
      </w:r>
      <w:r w:rsidRPr="00AF669F">
        <w:rPr>
          <w:rFonts w:ascii="Arial" w:hAnsi="Arial" w:cs="Arial"/>
          <w:bCs/>
          <w:snapToGrid w:val="0"/>
          <w:sz w:val="24"/>
          <w:szCs w:val="24"/>
        </w:rPr>
        <w:t xml:space="preserve">destina a cubrir el costo </w:t>
      </w:r>
      <w:r w:rsidRPr="00B53426">
        <w:rPr>
          <w:rFonts w:ascii="Arial" w:hAnsi="Arial" w:cs="Arial"/>
          <w:bCs/>
          <w:snapToGrid w:val="0"/>
          <w:sz w:val="24"/>
          <w:szCs w:val="24"/>
        </w:rPr>
        <w:t>de t</w:t>
      </w:r>
      <w:r w:rsidRPr="00B53426">
        <w:rPr>
          <w:rFonts w:ascii="Arial" w:hAnsi="Arial" w:cs="Arial"/>
          <w:snapToGrid w:val="0"/>
          <w:sz w:val="24"/>
          <w:szCs w:val="24"/>
        </w:rPr>
        <w:t>ransportación</w:t>
      </w:r>
      <w:r w:rsidRPr="00AF669F">
        <w:rPr>
          <w:rFonts w:ascii="Arial" w:hAnsi="Arial" w:cs="Arial"/>
          <w:snapToGrid w:val="0"/>
          <w:sz w:val="24"/>
          <w:szCs w:val="24"/>
        </w:rPr>
        <w:t xml:space="preserve"> de la República mexicana al extranjero y viceversa</w:t>
      </w:r>
      <w:r w:rsidRPr="00B53426">
        <w:rPr>
          <w:rFonts w:ascii="Arial" w:hAnsi="Arial" w:cs="Arial"/>
          <w:snapToGrid w:val="0"/>
          <w:sz w:val="24"/>
          <w:szCs w:val="24"/>
        </w:rPr>
        <w:t>, así como</w:t>
      </w:r>
      <w:r>
        <w:rPr>
          <w:rFonts w:ascii="Arial" w:hAnsi="Arial" w:cs="Arial"/>
          <w:snapToGrid w:val="0"/>
          <w:sz w:val="24"/>
          <w:szCs w:val="24"/>
        </w:rPr>
        <w:t xml:space="preserve"> </w:t>
      </w:r>
      <w:r w:rsidRPr="00AF669F">
        <w:rPr>
          <w:rFonts w:ascii="Arial" w:hAnsi="Arial" w:cs="Arial"/>
          <w:snapToGrid w:val="0"/>
          <w:sz w:val="24"/>
          <w:szCs w:val="24"/>
        </w:rPr>
        <w:t>de una ciudad a otra en el extranjero.</w:t>
      </w:r>
    </w:p>
    <w:p w:rsidR="00A3027C" w:rsidRPr="00AF669F" w:rsidRDefault="00A3027C" w:rsidP="00E71531">
      <w:pPr>
        <w:autoSpaceDE w:val="0"/>
        <w:autoSpaceDN w:val="0"/>
        <w:adjustRightInd w:val="0"/>
        <w:spacing w:after="0" w:line="360" w:lineRule="auto"/>
        <w:jc w:val="both"/>
        <w:rPr>
          <w:rFonts w:ascii="Arial" w:hAnsi="Arial" w:cs="Arial"/>
          <w:snapToGrid w:val="0"/>
          <w:sz w:val="24"/>
          <w:szCs w:val="24"/>
        </w:rPr>
      </w:pPr>
      <w:r w:rsidRPr="00B53426">
        <w:rPr>
          <w:rFonts w:ascii="Arial" w:hAnsi="Arial" w:cs="Arial"/>
          <w:b/>
          <w:bCs/>
          <w:snapToGrid w:val="0"/>
          <w:sz w:val="24"/>
          <w:szCs w:val="24"/>
        </w:rPr>
        <w:t>XV.</w:t>
      </w:r>
      <w:r w:rsidRPr="00AF669F">
        <w:rPr>
          <w:rFonts w:ascii="Arial" w:hAnsi="Arial" w:cs="Arial"/>
          <w:b/>
          <w:bCs/>
          <w:snapToGrid w:val="0"/>
          <w:sz w:val="24"/>
          <w:szCs w:val="24"/>
        </w:rPr>
        <w:t xml:space="preserve"> Programación y Presupuesto: </w:t>
      </w:r>
      <w:r w:rsidRPr="00AF669F">
        <w:rPr>
          <w:rFonts w:ascii="Arial" w:hAnsi="Arial" w:cs="Arial"/>
          <w:snapToGrid w:val="0"/>
          <w:sz w:val="24"/>
          <w:szCs w:val="24"/>
        </w:rPr>
        <w:t xml:space="preserve">Jefatura de Unidad de Programación y Presupuesto de la Coordinación Financiera del Tribunal. </w:t>
      </w:r>
    </w:p>
    <w:p w:rsidR="00A3027C" w:rsidRPr="00AF669F" w:rsidRDefault="00A3027C" w:rsidP="00E71531">
      <w:pPr>
        <w:autoSpaceDE w:val="0"/>
        <w:autoSpaceDN w:val="0"/>
        <w:adjustRightInd w:val="0"/>
        <w:spacing w:after="0" w:line="360" w:lineRule="auto"/>
        <w:jc w:val="both"/>
        <w:rPr>
          <w:rFonts w:ascii="Arial" w:hAnsi="Arial" w:cs="Arial"/>
          <w:snapToGrid w:val="0"/>
          <w:sz w:val="24"/>
          <w:szCs w:val="24"/>
        </w:rPr>
      </w:pPr>
      <w:r w:rsidRPr="00B53426">
        <w:rPr>
          <w:rFonts w:ascii="Arial" w:hAnsi="Arial" w:cs="Arial"/>
          <w:b/>
          <w:bCs/>
          <w:snapToGrid w:val="0"/>
          <w:sz w:val="24"/>
          <w:szCs w:val="24"/>
        </w:rPr>
        <w:t>XVI.</w:t>
      </w:r>
      <w:r w:rsidRPr="00AF669F">
        <w:rPr>
          <w:rFonts w:ascii="Arial" w:hAnsi="Arial" w:cs="Arial"/>
          <w:b/>
          <w:bCs/>
          <w:snapToGrid w:val="0"/>
          <w:sz w:val="24"/>
          <w:szCs w:val="24"/>
        </w:rPr>
        <w:t xml:space="preserve"> Recibo de Caja:</w:t>
      </w:r>
      <w:r w:rsidRPr="00AF669F">
        <w:rPr>
          <w:rFonts w:ascii="Arial" w:hAnsi="Arial" w:cs="Arial"/>
          <w:snapToGrid w:val="0"/>
          <w:sz w:val="24"/>
          <w:szCs w:val="24"/>
        </w:rPr>
        <w:t xml:space="preserve"> Documento que emite Tesorería por el reintegro de viáticos no utilizados.</w:t>
      </w:r>
    </w:p>
    <w:p w:rsidR="00A3027C" w:rsidRPr="00AF669F" w:rsidRDefault="00A3027C" w:rsidP="00E71531">
      <w:pPr>
        <w:autoSpaceDE w:val="0"/>
        <w:autoSpaceDN w:val="0"/>
        <w:adjustRightInd w:val="0"/>
        <w:spacing w:after="0" w:line="360" w:lineRule="auto"/>
        <w:jc w:val="both"/>
        <w:rPr>
          <w:rFonts w:ascii="Arial" w:hAnsi="Arial" w:cs="Arial"/>
          <w:snapToGrid w:val="0"/>
          <w:sz w:val="24"/>
          <w:szCs w:val="24"/>
        </w:rPr>
      </w:pPr>
      <w:r w:rsidRPr="00B53426">
        <w:rPr>
          <w:rFonts w:ascii="Arial" w:hAnsi="Arial" w:cs="Arial"/>
          <w:b/>
          <w:snapToGrid w:val="0"/>
          <w:sz w:val="24"/>
          <w:szCs w:val="24"/>
        </w:rPr>
        <w:t>XVII.</w:t>
      </w:r>
      <w:r w:rsidRPr="00AF669F">
        <w:rPr>
          <w:rFonts w:ascii="Arial" w:hAnsi="Arial" w:cs="Arial"/>
          <w:b/>
          <w:snapToGrid w:val="0"/>
          <w:sz w:val="24"/>
          <w:szCs w:val="24"/>
        </w:rPr>
        <w:t xml:space="preserve"> Reembolso:</w:t>
      </w:r>
      <w:r w:rsidRPr="00AF669F">
        <w:rPr>
          <w:rFonts w:ascii="Arial" w:hAnsi="Arial" w:cs="Arial"/>
          <w:snapToGrid w:val="0"/>
          <w:sz w:val="24"/>
          <w:szCs w:val="24"/>
        </w:rPr>
        <w:t xml:space="preserve"> Petición oficial que dirige a la Secretaría Administrativa el Titular del área de adscripción o por quien solicitó formalmente la comisión, para que </w:t>
      </w:r>
      <w:r w:rsidRPr="00B53426">
        <w:rPr>
          <w:rFonts w:ascii="Arial" w:hAnsi="Arial" w:cs="Arial"/>
          <w:snapToGrid w:val="0"/>
          <w:sz w:val="24"/>
          <w:szCs w:val="24"/>
        </w:rPr>
        <w:t>se pague</w:t>
      </w:r>
      <w:r w:rsidRPr="00AF669F">
        <w:rPr>
          <w:rFonts w:ascii="Arial" w:hAnsi="Arial" w:cs="Arial"/>
          <w:snapToGrid w:val="0"/>
          <w:sz w:val="24"/>
          <w:szCs w:val="24"/>
        </w:rPr>
        <w:t xml:space="preserve"> al comisionado </w:t>
      </w:r>
      <w:r w:rsidRPr="00B53426">
        <w:rPr>
          <w:rFonts w:ascii="Arial" w:hAnsi="Arial" w:cs="Arial"/>
          <w:snapToGrid w:val="0"/>
          <w:sz w:val="24"/>
          <w:szCs w:val="24"/>
        </w:rPr>
        <w:t>las erogaciones efectuadas, con recursos propios,</w:t>
      </w:r>
      <w:r w:rsidRPr="00AF669F">
        <w:rPr>
          <w:rFonts w:ascii="Arial" w:hAnsi="Arial" w:cs="Arial"/>
          <w:snapToGrid w:val="0"/>
          <w:sz w:val="24"/>
          <w:szCs w:val="24"/>
        </w:rPr>
        <w:t xml:space="preserve"> en el desempeño de </w:t>
      </w:r>
      <w:r w:rsidRPr="00B53426">
        <w:rPr>
          <w:rFonts w:ascii="Arial" w:hAnsi="Arial" w:cs="Arial"/>
          <w:snapToGrid w:val="0"/>
          <w:sz w:val="24"/>
          <w:szCs w:val="24"/>
        </w:rPr>
        <w:t>una comisión oficial.</w:t>
      </w:r>
    </w:p>
    <w:p w:rsidR="00A3027C" w:rsidRPr="00AF669F" w:rsidRDefault="00A3027C" w:rsidP="00E71531">
      <w:pPr>
        <w:autoSpaceDE w:val="0"/>
        <w:autoSpaceDN w:val="0"/>
        <w:adjustRightInd w:val="0"/>
        <w:spacing w:after="0" w:line="360" w:lineRule="auto"/>
        <w:jc w:val="both"/>
        <w:rPr>
          <w:rFonts w:ascii="Arial" w:hAnsi="Arial" w:cs="Arial"/>
          <w:snapToGrid w:val="0"/>
          <w:sz w:val="24"/>
          <w:szCs w:val="24"/>
        </w:rPr>
      </w:pPr>
      <w:r w:rsidRPr="00B53426">
        <w:rPr>
          <w:rFonts w:ascii="Arial" w:hAnsi="Arial" w:cs="Arial"/>
          <w:b/>
          <w:bCs/>
          <w:snapToGrid w:val="0"/>
          <w:sz w:val="24"/>
          <w:szCs w:val="24"/>
        </w:rPr>
        <w:t>XVIII.</w:t>
      </w:r>
      <w:r w:rsidRPr="00AF669F">
        <w:rPr>
          <w:rFonts w:ascii="Arial" w:hAnsi="Arial" w:cs="Arial"/>
          <w:b/>
          <w:bCs/>
          <w:snapToGrid w:val="0"/>
          <w:sz w:val="24"/>
          <w:szCs w:val="24"/>
        </w:rPr>
        <w:t xml:space="preserve"> Solicitud de Viáticos: </w:t>
      </w:r>
      <w:r w:rsidRPr="00AF669F">
        <w:rPr>
          <w:rFonts w:ascii="Arial" w:hAnsi="Arial" w:cs="Arial"/>
          <w:snapToGrid w:val="0"/>
          <w:sz w:val="24"/>
          <w:szCs w:val="24"/>
        </w:rPr>
        <w:t>Documento en el que se consigna el objetivo, temporalidad y lugar de la comisión, el cual constituye la justificación integral del gasto programado en concepto de viáticos.</w:t>
      </w:r>
    </w:p>
    <w:p w:rsidR="00A3027C" w:rsidRPr="00AF669F" w:rsidRDefault="00A3027C" w:rsidP="00E71531">
      <w:pPr>
        <w:autoSpaceDE w:val="0"/>
        <w:autoSpaceDN w:val="0"/>
        <w:adjustRightInd w:val="0"/>
        <w:spacing w:after="0" w:line="360" w:lineRule="auto"/>
        <w:jc w:val="both"/>
        <w:rPr>
          <w:rFonts w:ascii="Arial" w:hAnsi="Arial" w:cs="Arial"/>
          <w:snapToGrid w:val="0"/>
          <w:sz w:val="24"/>
          <w:szCs w:val="24"/>
        </w:rPr>
      </w:pPr>
      <w:r w:rsidRPr="00B53426">
        <w:rPr>
          <w:rFonts w:ascii="Arial" w:hAnsi="Arial" w:cs="Arial"/>
          <w:b/>
          <w:bCs/>
          <w:snapToGrid w:val="0"/>
          <w:sz w:val="24"/>
          <w:szCs w:val="24"/>
        </w:rPr>
        <w:t>XIX.</w:t>
      </w:r>
      <w:r w:rsidRPr="00AF669F">
        <w:rPr>
          <w:rFonts w:ascii="Arial" w:hAnsi="Arial" w:cs="Arial"/>
          <w:b/>
          <w:bCs/>
          <w:snapToGrid w:val="0"/>
          <w:sz w:val="24"/>
          <w:szCs w:val="24"/>
        </w:rPr>
        <w:t xml:space="preserve"> Tarifa: </w:t>
      </w:r>
      <w:r w:rsidRPr="00AF669F">
        <w:rPr>
          <w:rFonts w:ascii="Arial" w:hAnsi="Arial" w:cs="Arial"/>
          <w:snapToGrid w:val="0"/>
          <w:sz w:val="24"/>
          <w:szCs w:val="24"/>
        </w:rPr>
        <w:t>Monto diario autorizado que se otorga al servidor público comisionado en concepto de viáticos conforme al grupo y nivel salarial al que pertenezca.</w:t>
      </w:r>
    </w:p>
    <w:p w:rsidR="00A3027C" w:rsidRPr="00AF669F" w:rsidRDefault="00A3027C" w:rsidP="00E71531">
      <w:pPr>
        <w:autoSpaceDE w:val="0"/>
        <w:autoSpaceDN w:val="0"/>
        <w:adjustRightInd w:val="0"/>
        <w:spacing w:after="0" w:line="360" w:lineRule="auto"/>
        <w:jc w:val="both"/>
        <w:rPr>
          <w:rFonts w:ascii="Arial" w:hAnsi="Arial" w:cs="Arial"/>
          <w:snapToGrid w:val="0"/>
          <w:sz w:val="24"/>
          <w:szCs w:val="24"/>
        </w:rPr>
      </w:pPr>
      <w:r w:rsidRPr="00B53426">
        <w:rPr>
          <w:rFonts w:ascii="Arial" w:hAnsi="Arial" w:cs="Arial"/>
          <w:b/>
          <w:bCs/>
          <w:snapToGrid w:val="0"/>
          <w:sz w:val="24"/>
          <w:szCs w:val="24"/>
        </w:rPr>
        <w:t>XX.</w:t>
      </w:r>
      <w:r w:rsidRPr="00AF669F">
        <w:rPr>
          <w:rFonts w:ascii="Arial" w:hAnsi="Arial" w:cs="Arial"/>
          <w:b/>
          <w:bCs/>
          <w:snapToGrid w:val="0"/>
          <w:sz w:val="24"/>
          <w:szCs w:val="24"/>
        </w:rPr>
        <w:t xml:space="preserve"> Tesorería: </w:t>
      </w:r>
      <w:r w:rsidRPr="00AF669F">
        <w:rPr>
          <w:rFonts w:ascii="Arial" w:hAnsi="Arial" w:cs="Arial"/>
          <w:snapToGrid w:val="0"/>
          <w:sz w:val="24"/>
          <w:szCs w:val="24"/>
        </w:rPr>
        <w:t>Jefatura de Unidad de Tesorería de la Coordinación Financiera del Tribunal.</w:t>
      </w:r>
    </w:p>
    <w:p w:rsidR="00A3027C" w:rsidRPr="009216C9" w:rsidRDefault="00A3027C" w:rsidP="009216C9">
      <w:pPr>
        <w:autoSpaceDE w:val="0"/>
        <w:autoSpaceDN w:val="0"/>
        <w:adjustRightInd w:val="0"/>
        <w:spacing w:after="0" w:line="360" w:lineRule="auto"/>
        <w:jc w:val="both"/>
        <w:rPr>
          <w:rFonts w:ascii="Arial" w:hAnsi="Arial" w:cs="Arial"/>
          <w:snapToGrid w:val="0"/>
          <w:sz w:val="24"/>
          <w:szCs w:val="24"/>
        </w:rPr>
      </w:pPr>
      <w:r w:rsidRPr="00B53426">
        <w:rPr>
          <w:rFonts w:ascii="Arial" w:hAnsi="Arial" w:cs="Arial"/>
          <w:b/>
          <w:bCs/>
          <w:snapToGrid w:val="0"/>
          <w:sz w:val="24"/>
          <w:szCs w:val="24"/>
        </w:rPr>
        <w:t>XXI.</w:t>
      </w:r>
      <w:r w:rsidRPr="00AF669F">
        <w:rPr>
          <w:rFonts w:ascii="Arial" w:hAnsi="Arial" w:cs="Arial"/>
          <w:b/>
          <w:bCs/>
          <w:snapToGrid w:val="0"/>
          <w:sz w:val="24"/>
          <w:szCs w:val="24"/>
        </w:rPr>
        <w:t xml:space="preserve"> Transportación:</w:t>
      </w:r>
      <w:r w:rsidRPr="00AF669F">
        <w:rPr>
          <w:rFonts w:ascii="Arial" w:hAnsi="Arial" w:cs="Arial"/>
          <w:bCs/>
          <w:snapToGrid w:val="0"/>
          <w:sz w:val="24"/>
          <w:szCs w:val="24"/>
        </w:rPr>
        <w:t xml:space="preserve"> Recurso económico necesario para cubrir l</w:t>
      </w:r>
      <w:r w:rsidRPr="00AF669F">
        <w:rPr>
          <w:rFonts w:ascii="Arial" w:hAnsi="Arial" w:cs="Arial"/>
          <w:snapToGrid w:val="0"/>
          <w:sz w:val="24"/>
          <w:szCs w:val="24"/>
        </w:rPr>
        <w:t xml:space="preserve">os </w:t>
      </w:r>
      <w:r w:rsidRPr="00E71531">
        <w:rPr>
          <w:rFonts w:ascii="Arial" w:hAnsi="Arial" w:cs="Arial"/>
          <w:snapToGrid w:val="0"/>
          <w:sz w:val="24"/>
          <w:szCs w:val="24"/>
        </w:rPr>
        <w:t>gastos por:</w:t>
      </w:r>
    </w:p>
    <w:p w:rsidR="00A3027C" w:rsidRPr="00AF669F" w:rsidRDefault="00A3027C" w:rsidP="00A3027C">
      <w:pPr>
        <w:pStyle w:val="Piedepgina"/>
        <w:numPr>
          <w:ilvl w:val="0"/>
          <w:numId w:val="1"/>
        </w:numPr>
        <w:tabs>
          <w:tab w:val="left" w:pos="720"/>
          <w:tab w:val="left" w:pos="1440"/>
          <w:tab w:val="left" w:pos="1980"/>
          <w:tab w:val="right" w:pos="8504"/>
        </w:tabs>
        <w:spacing w:line="360" w:lineRule="auto"/>
        <w:ind w:right="434"/>
        <w:jc w:val="both"/>
        <w:rPr>
          <w:rFonts w:ascii="Arial" w:hAnsi="Arial" w:cs="Arial"/>
          <w:snapToGrid w:val="0"/>
          <w:sz w:val="24"/>
          <w:szCs w:val="24"/>
        </w:rPr>
      </w:pPr>
      <w:r w:rsidRPr="00AF669F">
        <w:rPr>
          <w:rFonts w:ascii="Arial" w:hAnsi="Arial" w:cs="Arial"/>
          <w:snapToGrid w:val="0"/>
          <w:sz w:val="24"/>
          <w:szCs w:val="24"/>
        </w:rPr>
        <w:t xml:space="preserve">Traslados y/o pasajes entre el </w:t>
      </w:r>
      <w:r w:rsidRPr="00B53426">
        <w:rPr>
          <w:rFonts w:ascii="Arial" w:hAnsi="Arial" w:cs="Arial"/>
          <w:snapToGrid w:val="0"/>
          <w:sz w:val="24"/>
          <w:szCs w:val="24"/>
        </w:rPr>
        <w:t>lugar de adscripción-aeropuerto/central de autobuses; aeropuerto/central de autobuses-hotel; hotel-aeropuerto/central de autobuses/tren; y aeropuerto/central de autobuses/tren-lugar de adscripción;</w:t>
      </w:r>
      <w:r w:rsidRPr="00AF669F">
        <w:rPr>
          <w:rFonts w:ascii="Arial" w:hAnsi="Arial" w:cs="Arial"/>
          <w:snapToGrid w:val="0"/>
          <w:sz w:val="24"/>
          <w:szCs w:val="24"/>
        </w:rPr>
        <w:t xml:space="preserve"> y </w:t>
      </w:r>
    </w:p>
    <w:p w:rsidR="00A3027C" w:rsidRPr="009216C9" w:rsidRDefault="00A3027C" w:rsidP="009216C9">
      <w:pPr>
        <w:pStyle w:val="Piedepgina"/>
        <w:numPr>
          <w:ilvl w:val="0"/>
          <w:numId w:val="1"/>
        </w:numPr>
        <w:tabs>
          <w:tab w:val="left" w:pos="720"/>
          <w:tab w:val="left" w:pos="1440"/>
          <w:tab w:val="left" w:pos="1980"/>
          <w:tab w:val="right" w:pos="8504"/>
        </w:tabs>
        <w:spacing w:line="360" w:lineRule="auto"/>
        <w:ind w:right="434"/>
        <w:jc w:val="both"/>
        <w:rPr>
          <w:rFonts w:ascii="Arial" w:hAnsi="Arial" w:cs="Arial"/>
          <w:snapToGrid w:val="0"/>
          <w:sz w:val="24"/>
          <w:szCs w:val="24"/>
        </w:rPr>
      </w:pPr>
      <w:r w:rsidRPr="00AF669F">
        <w:rPr>
          <w:rFonts w:ascii="Arial" w:hAnsi="Arial" w:cs="Arial"/>
          <w:snapToGrid w:val="0"/>
          <w:sz w:val="24"/>
          <w:szCs w:val="24"/>
        </w:rPr>
        <w:t>Traslados y/o pasajes dentro de la zona metropolitana o circundante a la ciudad en que se efectúa la comisión.</w:t>
      </w:r>
    </w:p>
    <w:p w:rsidR="00A3027C" w:rsidRPr="00AF669F" w:rsidRDefault="00A3027C" w:rsidP="00E71531">
      <w:pPr>
        <w:autoSpaceDE w:val="0"/>
        <w:autoSpaceDN w:val="0"/>
        <w:adjustRightInd w:val="0"/>
        <w:spacing w:after="0" w:line="360" w:lineRule="auto"/>
        <w:jc w:val="both"/>
        <w:rPr>
          <w:rFonts w:ascii="Arial" w:hAnsi="Arial" w:cs="Arial"/>
          <w:b/>
          <w:bCs/>
          <w:snapToGrid w:val="0"/>
          <w:sz w:val="24"/>
          <w:szCs w:val="24"/>
        </w:rPr>
      </w:pPr>
      <w:r w:rsidRPr="00B53426">
        <w:rPr>
          <w:rFonts w:ascii="Arial" w:hAnsi="Arial" w:cs="Arial"/>
          <w:b/>
          <w:bCs/>
          <w:snapToGrid w:val="0"/>
          <w:sz w:val="24"/>
          <w:szCs w:val="24"/>
        </w:rPr>
        <w:t>XXII.</w:t>
      </w:r>
      <w:r w:rsidRPr="00AF669F">
        <w:rPr>
          <w:rFonts w:ascii="Arial" w:hAnsi="Arial" w:cs="Arial"/>
          <w:b/>
          <w:bCs/>
          <w:snapToGrid w:val="0"/>
          <w:sz w:val="24"/>
          <w:szCs w:val="24"/>
        </w:rPr>
        <w:t xml:space="preserve"> Tribunal: </w:t>
      </w:r>
      <w:r w:rsidRPr="00AF669F">
        <w:rPr>
          <w:rFonts w:ascii="Arial" w:hAnsi="Arial" w:cs="Arial"/>
          <w:bCs/>
          <w:snapToGrid w:val="0"/>
          <w:sz w:val="24"/>
          <w:szCs w:val="24"/>
        </w:rPr>
        <w:t xml:space="preserve">El Tribunal Electoral del Poder Judicial de la Federación. </w:t>
      </w:r>
    </w:p>
    <w:p w:rsidR="00A3027C" w:rsidRPr="00AF669F" w:rsidRDefault="00A3027C" w:rsidP="00E71531">
      <w:pPr>
        <w:autoSpaceDE w:val="0"/>
        <w:autoSpaceDN w:val="0"/>
        <w:adjustRightInd w:val="0"/>
        <w:spacing w:after="0" w:line="360" w:lineRule="auto"/>
        <w:jc w:val="both"/>
        <w:rPr>
          <w:rFonts w:ascii="Arial" w:hAnsi="Arial" w:cs="Arial"/>
          <w:snapToGrid w:val="0"/>
          <w:sz w:val="24"/>
          <w:szCs w:val="24"/>
        </w:rPr>
      </w:pPr>
      <w:r w:rsidRPr="00B53426">
        <w:rPr>
          <w:rFonts w:ascii="Arial" w:hAnsi="Arial" w:cs="Arial"/>
          <w:b/>
          <w:bCs/>
          <w:snapToGrid w:val="0"/>
          <w:sz w:val="24"/>
          <w:szCs w:val="24"/>
        </w:rPr>
        <w:t>XXIII.</w:t>
      </w:r>
      <w:r w:rsidRPr="00AF669F">
        <w:rPr>
          <w:rFonts w:ascii="Arial" w:hAnsi="Arial" w:cs="Arial"/>
          <w:b/>
          <w:bCs/>
          <w:snapToGrid w:val="0"/>
          <w:sz w:val="24"/>
          <w:szCs w:val="24"/>
        </w:rPr>
        <w:t xml:space="preserve"> Viáticos:</w:t>
      </w:r>
      <w:r w:rsidRPr="00AF669F">
        <w:rPr>
          <w:rFonts w:ascii="Arial" w:hAnsi="Arial" w:cs="Arial"/>
          <w:bCs/>
          <w:snapToGrid w:val="0"/>
          <w:sz w:val="24"/>
          <w:szCs w:val="24"/>
        </w:rPr>
        <w:t xml:space="preserve"> Recurso económico que se otorga al servidor público comisionado para que sufrague los gastos necesarios para el cumplimiento de la comisi</w:t>
      </w:r>
      <w:r w:rsidRPr="00AF669F">
        <w:rPr>
          <w:rFonts w:ascii="Arial" w:hAnsi="Arial" w:cs="Arial"/>
          <w:snapToGrid w:val="0"/>
          <w:sz w:val="24"/>
          <w:szCs w:val="24"/>
        </w:rPr>
        <w:t xml:space="preserve">ón, lo que comprende: </w:t>
      </w:r>
    </w:p>
    <w:p w:rsidR="00A3027C" w:rsidRPr="00AF669F" w:rsidRDefault="00A3027C" w:rsidP="00E71531">
      <w:pPr>
        <w:autoSpaceDE w:val="0"/>
        <w:autoSpaceDN w:val="0"/>
        <w:adjustRightInd w:val="0"/>
        <w:spacing w:after="0" w:line="360" w:lineRule="auto"/>
        <w:jc w:val="both"/>
        <w:rPr>
          <w:rFonts w:ascii="Arial" w:hAnsi="Arial" w:cs="Arial"/>
          <w:snapToGrid w:val="0"/>
          <w:sz w:val="24"/>
          <w:szCs w:val="24"/>
        </w:rPr>
      </w:pPr>
      <w:r w:rsidRPr="00AF669F">
        <w:rPr>
          <w:rFonts w:ascii="Arial" w:hAnsi="Arial" w:cs="Arial"/>
          <w:snapToGrid w:val="0"/>
          <w:sz w:val="24"/>
          <w:szCs w:val="24"/>
        </w:rPr>
        <w:t>a) Alimentación;</w:t>
      </w:r>
    </w:p>
    <w:p w:rsidR="00A3027C" w:rsidRPr="00AF669F" w:rsidRDefault="00A3027C" w:rsidP="00E71531">
      <w:pPr>
        <w:autoSpaceDE w:val="0"/>
        <w:autoSpaceDN w:val="0"/>
        <w:adjustRightInd w:val="0"/>
        <w:spacing w:after="0" w:line="360" w:lineRule="auto"/>
        <w:jc w:val="both"/>
        <w:rPr>
          <w:rFonts w:ascii="Arial" w:hAnsi="Arial" w:cs="Arial"/>
          <w:snapToGrid w:val="0"/>
          <w:sz w:val="24"/>
          <w:szCs w:val="24"/>
        </w:rPr>
      </w:pPr>
      <w:r w:rsidRPr="00AF669F">
        <w:rPr>
          <w:rFonts w:ascii="Arial" w:hAnsi="Arial" w:cs="Arial"/>
          <w:snapToGrid w:val="0"/>
          <w:sz w:val="24"/>
          <w:szCs w:val="24"/>
        </w:rPr>
        <w:t>b) Hospedaje;</w:t>
      </w:r>
    </w:p>
    <w:p w:rsidR="00A3027C" w:rsidRPr="00AF669F" w:rsidRDefault="00A3027C" w:rsidP="00E71531">
      <w:pPr>
        <w:autoSpaceDE w:val="0"/>
        <w:autoSpaceDN w:val="0"/>
        <w:adjustRightInd w:val="0"/>
        <w:spacing w:after="0" w:line="360" w:lineRule="auto"/>
        <w:jc w:val="both"/>
        <w:rPr>
          <w:rFonts w:ascii="Arial" w:hAnsi="Arial" w:cs="Arial"/>
          <w:snapToGrid w:val="0"/>
          <w:sz w:val="24"/>
          <w:szCs w:val="24"/>
        </w:rPr>
      </w:pPr>
      <w:r w:rsidRPr="00AF669F">
        <w:rPr>
          <w:rFonts w:ascii="Arial" w:hAnsi="Arial" w:cs="Arial"/>
          <w:snapToGrid w:val="0"/>
          <w:sz w:val="24"/>
          <w:szCs w:val="24"/>
        </w:rPr>
        <w:t xml:space="preserve">c) Comunicaciones electrónicas y llamadas telefónicas; </w:t>
      </w:r>
    </w:p>
    <w:p w:rsidR="00A3027C" w:rsidRPr="00B53426" w:rsidRDefault="00A3027C" w:rsidP="00E71531">
      <w:pPr>
        <w:autoSpaceDE w:val="0"/>
        <w:autoSpaceDN w:val="0"/>
        <w:adjustRightInd w:val="0"/>
        <w:spacing w:after="0" w:line="360" w:lineRule="auto"/>
        <w:jc w:val="both"/>
        <w:rPr>
          <w:rFonts w:ascii="Arial" w:hAnsi="Arial" w:cs="Arial"/>
          <w:snapToGrid w:val="0"/>
          <w:sz w:val="24"/>
          <w:szCs w:val="24"/>
        </w:rPr>
      </w:pPr>
      <w:r w:rsidRPr="00AF669F">
        <w:rPr>
          <w:rFonts w:ascii="Arial" w:hAnsi="Arial" w:cs="Arial"/>
          <w:snapToGrid w:val="0"/>
          <w:sz w:val="24"/>
          <w:szCs w:val="24"/>
        </w:rPr>
        <w:t xml:space="preserve">d) </w:t>
      </w:r>
      <w:r w:rsidRPr="00B53426">
        <w:rPr>
          <w:rFonts w:ascii="Arial" w:hAnsi="Arial" w:cs="Arial"/>
          <w:snapToGrid w:val="0"/>
          <w:sz w:val="24"/>
          <w:szCs w:val="24"/>
        </w:rPr>
        <w:t>Transportación.</w:t>
      </w:r>
    </w:p>
    <w:p w:rsidR="00A3027C" w:rsidRPr="009216C9" w:rsidRDefault="00A3027C" w:rsidP="009216C9">
      <w:pPr>
        <w:pStyle w:val="Sinespaciado"/>
      </w:pPr>
    </w:p>
    <w:p w:rsidR="00A3027C" w:rsidRPr="00AF669F" w:rsidRDefault="00A3027C" w:rsidP="00E71531">
      <w:pPr>
        <w:pStyle w:val="Piedepgina"/>
        <w:tabs>
          <w:tab w:val="clear" w:pos="4419"/>
          <w:tab w:val="left" w:pos="1440"/>
          <w:tab w:val="left" w:pos="1980"/>
          <w:tab w:val="center" w:pos="4252"/>
          <w:tab w:val="right" w:pos="8504"/>
        </w:tabs>
        <w:spacing w:line="360" w:lineRule="auto"/>
        <w:ind w:right="434"/>
        <w:jc w:val="both"/>
        <w:rPr>
          <w:rFonts w:ascii="Arial" w:hAnsi="Arial" w:cs="Arial"/>
          <w:snapToGrid w:val="0"/>
          <w:sz w:val="24"/>
          <w:szCs w:val="24"/>
        </w:rPr>
      </w:pPr>
      <w:r w:rsidRPr="00AF669F">
        <w:rPr>
          <w:rFonts w:ascii="Arial" w:hAnsi="Arial" w:cs="Arial"/>
          <w:b/>
          <w:snapToGrid w:val="0"/>
          <w:sz w:val="24"/>
          <w:szCs w:val="24"/>
        </w:rPr>
        <w:t xml:space="preserve">Artículo 3. </w:t>
      </w:r>
      <w:r w:rsidRPr="00AF669F">
        <w:rPr>
          <w:rFonts w:ascii="Arial" w:hAnsi="Arial" w:cs="Arial"/>
          <w:snapToGrid w:val="0"/>
          <w:sz w:val="24"/>
          <w:szCs w:val="24"/>
        </w:rPr>
        <w:t>Los servidores públicos del Tribunal al cumplir con las disposiciones del presente Acuerdo deberán observar en todo momento los principios y criterios establecidos en el artículo 134 constitucional y en la legislación aplicable, para la administración de los recursos económicos asignados.</w:t>
      </w:r>
      <w:r w:rsidRPr="00AF669F">
        <w:rPr>
          <w:rFonts w:ascii="Arial" w:hAnsi="Arial" w:cs="Arial"/>
          <w:b/>
          <w:snapToGrid w:val="0"/>
          <w:sz w:val="24"/>
          <w:szCs w:val="24"/>
        </w:rPr>
        <w:t xml:space="preserve"> </w:t>
      </w:r>
    </w:p>
    <w:p w:rsidR="00A3027C" w:rsidRPr="009216C9" w:rsidRDefault="00A3027C" w:rsidP="009216C9">
      <w:pPr>
        <w:pStyle w:val="Sinespaciado"/>
      </w:pPr>
    </w:p>
    <w:p w:rsidR="00A3027C" w:rsidRPr="00AF669F" w:rsidRDefault="00A3027C" w:rsidP="00E71531">
      <w:pPr>
        <w:pStyle w:val="Piedepgina"/>
        <w:tabs>
          <w:tab w:val="clear" w:pos="4419"/>
          <w:tab w:val="left" w:pos="1440"/>
          <w:tab w:val="left" w:pos="1980"/>
          <w:tab w:val="center" w:pos="4252"/>
          <w:tab w:val="right" w:pos="8504"/>
        </w:tabs>
        <w:spacing w:line="360" w:lineRule="auto"/>
        <w:ind w:right="434"/>
        <w:jc w:val="both"/>
        <w:rPr>
          <w:rFonts w:ascii="Arial" w:hAnsi="Arial" w:cs="Arial"/>
          <w:snapToGrid w:val="0"/>
          <w:sz w:val="24"/>
          <w:szCs w:val="24"/>
        </w:rPr>
      </w:pPr>
      <w:r w:rsidRPr="00AF669F">
        <w:rPr>
          <w:rFonts w:ascii="Arial" w:hAnsi="Arial" w:cs="Arial"/>
          <w:b/>
          <w:bCs/>
          <w:sz w:val="24"/>
          <w:szCs w:val="24"/>
        </w:rPr>
        <w:t xml:space="preserve">Artículo 4. </w:t>
      </w:r>
      <w:r w:rsidRPr="00AF669F">
        <w:rPr>
          <w:rFonts w:ascii="Arial" w:hAnsi="Arial" w:cs="Arial"/>
          <w:bCs/>
          <w:sz w:val="24"/>
          <w:szCs w:val="24"/>
        </w:rPr>
        <w:t xml:space="preserve">Toda información relacionada con los viáticos a que se refiere este Acuerdo será pública, salvo las excepciones que establece la legislación aplicable. </w:t>
      </w:r>
    </w:p>
    <w:p w:rsidR="00A3027C" w:rsidRPr="009216C9" w:rsidRDefault="00A3027C" w:rsidP="009216C9">
      <w:pPr>
        <w:pStyle w:val="Sinespaciado"/>
      </w:pPr>
    </w:p>
    <w:p w:rsidR="00A3027C" w:rsidRPr="00AF669F" w:rsidRDefault="00A3027C" w:rsidP="00E71531">
      <w:pPr>
        <w:pStyle w:val="Piedepgina"/>
        <w:tabs>
          <w:tab w:val="clear" w:pos="4419"/>
          <w:tab w:val="left" w:pos="1440"/>
          <w:tab w:val="left" w:pos="1980"/>
          <w:tab w:val="center" w:pos="4252"/>
          <w:tab w:val="right" w:pos="8504"/>
        </w:tabs>
        <w:spacing w:line="360" w:lineRule="auto"/>
        <w:ind w:right="434"/>
        <w:jc w:val="both"/>
        <w:rPr>
          <w:rFonts w:ascii="Arial" w:hAnsi="Arial" w:cs="Arial"/>
          <w:snapToGrid w:val="0"/>
          <w:sz w:val="24"/>
          <w:szCs w:val="24"/>
        </w:rPr>
      </w:pPr>
      <w:r w:rsidRPr="00AF669F">
        <w:rPr>
          <w:rFonts w:ascii="Arial" w:hAnsi="Arial" w:cs="Arial"/>
          <w:b/>
          <w:snapToGrid w:val="0"/>
          <w:sz w:val="24"/>
          <w:szCs w:val="24"/>
        </w:rPr>
        <w:t xml:space="preserve">Artículo 5. </w:t>
      </w:r>
      <w:r w:rsidRPr="00AF669F">
        <w:rPr>
          <w:rFonts w:ascii="Arial" w:hAnsi="Arial" w:cs="Arial"/>
          <w:snapToGrid w:val="0"/>
          <w:sz w:val="24"/>
          <w:szCs w:val="24"/>
        </w:rPr>
        <w:t xml:space="preserve">En los casos no previstos en el presente Acuerdo, el Secretario Administrativo estará facultado para interpretar e implementar las medidas conducentes al caso de que se trate, rigiéndose en todo momento por los principios constitucionales de certeza, legalidad, </w:t>
      </w:r>
      <w:r w:rsidRPr="00AF669F">
        <w:rPr>
          <w:rFonts w:ascii="Arial" w:hAnsi="Arial" w:cs="Arial"/>
          <w:sz w:val="24"/>
          <w:szCs w:val="24"/>
        </w:rPr>
        <w:t>eficiencia, eficacia, economía, transparencia, honradez y máxima publicidad, así como por los criterios establecidos en el artículo 8 de la Ley General de Transparencia y Acceso a la Información Pública y 1 de la Ley Federal de Presupuesto y Responsabilidad Hacendaria.</w:t>
      </w:r>
    </w:p>
    <w:p w:rsidR="00A3027C" w:rsidRPr="009216C9" w:rsidRDefault="00A3027C" w:rsidP="009216C9">
      <w:pPr>
        <w:pStyle w:val="Sinespaciado"/>
      </w:pPr>
    </w:p>
    <w:p w:rsidR="00A3027C" w:rsidRPr="00AF669F" w:rsidRDefault="00A3027C" w:rsidP="00E71531">
      <w:pPr>
        <w:pStyle w:val="Texto"/>
        <w:spacing w:after="0" w:line="240" w:lineRule="auto"/>
        <w:ind w:firstLine="0"/>
        <w:jc w:val="center"/>
        <w:rPr>
          <w:rFonts w:cs="Arial"/>
          <w:b/>
          <w:snapToGrid w:val="0"/>
          <w:sz w:val="24"/>
          <w:szCs w:val="24"/>
        </w:rPr>
      </w:pPr>
      <w:r w:rsidRPr="00AF669F">
        <w:rPr>
          <w:rFonts w:cs="Arial"/>
          <w:b/>
          <w:snapToGrid w:val="0"/>
          <w:sz w:val="24"/>
          <w:szCs w:val="24"/>
        </w:rPr>
        <w:t>Capítulo Segundo</w:t>
      </w:r>
    </w:p>
    <w:p w:rsidR="00A3027C" w:rsidRPr="00AF669F" w:rsidRDefault="00A3027C" w:rsidP="00E71531">
      <w:pPr>
        <w:pStyle w:val="Texto"/>
        <w:spacing w:after="0" w:line="240" w:lineRule="auto"/>
        <w:ind w:firstLine="0"/>
        <w:jc w:val="center"/>
        <w:rPr>
          <w:rFonts w:cs="Arial"/>
          <w:bCs/>
          <w:sz w:val="24"/>
          <w:szCs w:val="24"/>
        </w:rPr>
      </w:pPr>
      <w:r w:rsidRPr="00AF669F">
        <w:rPr>
          <w:rFonts w:cs="Arial"/>
          <w:b/>
          <w:snapToGrid w:val="0"/>
          <w:sz w:val="24"/>
          <w:szCs w:val="24"/>
        </w:rPr>
        <w:t>De la Solicitud y Autorización de Viáticos</w:t>
      </w:r>
    </w:p>
    <w:p w:rsidR="00A3027C" w:rsidRPr="009216C9" w:rsidRDefault="00A3027C" w:rsidP="009216C9"/>
    <w:p w:rsidR="00A3027C" w:rsidRPr="00AF669F" w:rsidRDefault="00A3027C" w:rsidP="00E71531">
      <w:pPr>
        <w:pStyle w:val="Piedepgina"/>
        <w:tabs>
          <w:tab w:val="clear" w:pos="4419"/>
          <w:tab w:val="left" w:pos="1440"/>
          <w:tab w:val="left" w:pos="1980"/>
          <w:tab w:val="center" w:pos="4252"/>
          <w:tab w:val="right" w:pos="8504"/>
        </w:tabs>
        <w:spacing w:line="360" w:lineRule="auto"/>
        <w:ind w:right="434"/>
        <w:jc w:val="both"/>
        <w:rPr>
          <w:rFonts w:ascii="Arial" w:hAnsi="Arial" w:cs="Arial"/>
          <w:snapToGrid w:val="0"/>
          <w:sz w:val="24"/>
          <w:szCs w:val="24"/>
        </w:rPr>
      </w:pPr>
      <w:r w:rsidRPr="00AF669F">
        <w:rPr>
          <w:rFonts w:ascii="Arial" w:hAnsi="Arial" w:cs="Arial"/>
          <w:b/>
          <w:snapToGrid w:val="0"/>
          <w:sz w:val="24"/>
          <w:szCs w:val="24"/>
        </w:rPr>
        <w:t xml:space="preserve">Artículo 6. </w:t>
      </w:r>
      <w:r w:rsidRPr="00AF669F">
        <w:rPr>
          <w:rFonts w:ascii="Arial" w:hAnsi="Arial" w:cs="Arial"/>
          <w:snapToGrid w:val="0"/>
          <w:sz w:val="24"/>
          <w:szCs w:val="24"/>
        </w:rPr>
        <w:t>Para la asignación de viáticos se tomarán en cuenta los grupos y niveles salariales, las tarifas diarias y las categorías que a continuación se precisan:</w:t>
      </w:r>
    </w:p>
    <w:p w:rsidR="00A3027C" w:rsidRDefault="00A3027C" w:rsidP="009216C9">
      <w:pPr>
        <w:pStyle w:val="Sinespaciado"/>
        <w:rPr>
          <w:snapToGrid w:val="0"/>
        </w:rPr>
      </w:pPr>
    </w:p>
    <w:p w:rsidR="009216C9" w:rsidRPr="00AF669F" w:rsidRDefault="009216C9" w:rsidP="009216C9">
      <w:pPr>
        <w:pStyle w:val="Sinespaciado"/>
        <w:rPr>
          <w:snapToGrid w:val="0"/>
        </w:rPr>
      </w:pPr>
    </w:p>
    <w:tbl>
      <w:tblPr>
        <w:tblStyle w:val="Tablaconcuadrcula"/>
        <w:tblW w:w="0" w:type="auto"/>
        <w:jc w:val="center"/>
        <w:shd w:val="clear" w:color="auto" w:fill="E5DFEC" w:themeFill="accent4" w:themeFillTint="33"/>
        <w:tblLayout w:type="fixed"/>
        <w:tblLook w:val="04A0" w:firstRow="1" w:lastRow="0" w:firstColumn="1" w:lastColumn="0" w:noHBand="0" w:noVBand="1"/>
      </w:tblPr>
      <w:tblGrid>
        <w:gridCol w:w="851"/>
        <w:gridCol w:w="708"/>
        <w:gridCol w:w="2977"/>
        <w:gridCol w:w="2498"/>
        <w:gridCol w:w="1654"/>
      </w:tblGrid>
      <w:tr w:rsidR="00A3027C" w:rsidRPr="00AF669F" w:rsidTr="00FC3415">
        <w:trPr>
          <w:trHeight w:val="170"/>
          <w:tblHeader/>
          <w:jc w:val="center"/>
        </w:trPr>
        <w:tc>
          <w:tcPr>
            <w:tcW w:w="851" w:type="dxa"/>
            <w:vMerge w:val="restart"/>
            <w:shd w:val="clear" w:color="auto" w:fill="EAF1DD" w:themeFill="accent3" w:themeFillTint="33"/>
            <w:vAlign w:val="center"/>
          </w:tcPr>
          <w:p w:rsidR="00A3027C" w:rsidRPr="00AF669F" w:rsidRDefault="00A3027C" w:rsidP="00E71531">
            <w:pPr>
              <w:pStyle w:val="Piedepgina"/>
              <w:tabs>
                <w:tab w:val="clear" w:pos="4419"/>
                <w:tab w:val="left" w:pos="1440"/>
                <w:tab w:val="left" w:pos="1980"/>
                <w:tab w:val="center" w:pos="4252"/>
                <w:tab w:val="right" w:pos="8504"/>
              </w:tabs>
              <w:spacing w:line="312" w:lineRule="auto"/>
              <w:ind w:left="-142" w:right="-108"/>
              <w:jc w:val="center"/>
              <w:rPr>
                <w:rFonts w:ascii="Arial" w:hAnsi="Arial" w:cs="Arial"/>
                <w:b/>
                <w:snapToGrid w:val="0"/>
                <w:sz w:val="20"/>
                <w:szCs w:val="20"/>
              </w:rPr>
            </w:pPr>
            <w:r w:rsidRPr="00AF669F">
              <w:rPr>
                <w:rFonts w:ascii="Arial" w:hAnsi="Arial" w:cs="Arial"/>
                <w:b/>
                <w:snapToGrid w:val="0"/>
                <w:sz w:val="20"/>
                <w:szCs w:val="20"/>
              </w:rPr>
              <w:t>GRUPO</w:t>
            </w:r>
          </w:p>
        </w:tc>
        <w:tc>
          <w:tcPr>
            <w:tcW w:w="708" w:type="dxa"/>
            <w:vMerge w:val="restart"/>
            <w:shd w:val="clear" w:color="auto" w:fill="EAF1DD" w:themeFill="accent3" w:themeFillTint="33"/>
            <w:vAlign w:val="center"/>
          </w:tcPr>
          <w:p w:rsidR="00A3027C" w:rsidRPr="00AF669F" w:rsidRDefault="00A3027C" w:rsidP="00E71531">
            <w:pPr>
              <w:pStyle w:val="Piedepgina"/>
              <w:tabs>
                <w:tab w:val="clear" w:pos="4419"/>
                <w:tab w:val="left" w:pos="1440"/>
                <w:tab w:val="left" w:pos="1980"/>
                <w:tab w:val="center" w:pos="4252"/>
                <w:tab w:val="right" w:pos="8504"/>
              </w:tabs>
              <w:spacing w:line="312" w:lineRule="auto"/>
              <w:ind w:left="-108" w:right="-49"/>
              <w:jc w:val="center"/>
              <w:rPr>
                <w:rFonts w:ascii="Arial" w:hAnsi="Arial" w:cs="Arial"/>
                <w:b/>
                <w:snapToGrid w:val="0"/>
                <w:sz w:val="20"/>
                <w:szCs w:val="20"/>
              </w:rPr>
            </w:pPr>
            <w:r w:rsidRPr="00AF669F">
              <w:rPr>
                <w:rFonts w:ascii="Arial" w:hAnsi="Arial" w:cs="Arial"/>
                <w:b/>
                <w:snapToGrid w:val="0"/>
                <w:sz w:val="20"/>
                <w:szCs w:val="20"/>
              </w:rPr>
              <w:t>NIVEL</w:t>
            </w:r>
          </w:p>
        </w:tc>
        <w:tc>
          <w:tcPr>
            <w:tcW w:w="7129" w:type="dxa"/>
            <w:gridSpan w:val="3"/>
            <w:shd w:val="clear" w:color="auto" w:fill="EAF1DD" w:themeFill="accent3" w:themeFillTint="33"/>
            <w:vAlign w:val="center"/>
          </w:tcPr>
          <w:p w:rsidR="00A3027C" w:rsidRPr="00AF669F" w:rsidRDefault="00A3027C" w:rsidP="00E71531">
            <w:pPr>
              <w:pStyle w:val="Piedepgina"/>
              <w:tabs>
                <w:tab w:val="clear" w:pos="4419"/>
                <w:tab w:val="left" w:pos="1440"/>
                <w:tab w:val="left" w:pos="1980"/>
                <w:tab w:val="center" w:pos="4252"/>
                <w:tab w:val="right" w:pos="8504"/>
              </w:tabs>
              <w:spacing w:line="312" w:lineRule="auto"/>
              <w:ind w:right="-93"/>
              <w:jc w:val="center"/>
              <w:rPr>
                <w:rFonts w:ascii="Arial" w:hAnsi="Arial" w:cs="Arial"/>
                <w:b/>
                <w:snapToGrid w:val="0"/>
                <w:sz w:val="20"/>
                <w:szCs w:val="20"/>
              </w:rPr>
            </w:pPr>
            <w:r w:rsidRPr="00AF669F">
              <w:rPr>
                <w:rFonts w:ascii="Arial" w:hAnsi="Arial" w:cs="Arial"/>
                <w:b/>
                <w:snapToGrid w:val="0"/>
                <w:sz w:val="20"/>
                <w:szCs w:val="20"/>
              </w:rPr>
              <w:t>TARIFA DIARIA</w:t>
            </w:r>
          </w:p>
        </w:tc>
      </w:tr>
      <w:tr w:rsidR="00A3027C" w:rsidRPr="00AF669F" w:rsidTr="00FC3415">
        <w:trPr>
          <w:trHeight w:val="170"/>
          <w:tblHeader/>
          <w:jc w:val="center"/>
        </w:trPr>
        <w:tc>
          <w:tcPr>
            <w:tcW w:w="851" w:type="dxa"/>
            <w:vMerge/>
            <w:shd w:val="clear" w:color="auto" w:fill="E5DFEC" w:themeFill="accent4" w:themeFillTint="33"/>
            <w:vAlign w:val="center"/>
          </w:tcPr>
          <w:p w:rsidR="00A3027C" w:rsidRPr="00AF669F" w:rsidRDefault="00A3027C" w:rsidP="00E71531">
            <w:pPr>
              <w:pStyle w:val="Piedepgina"/>
              <w:tabs>
                <w:tab w:val="clear" w:pos="4419"/>
                <w:tab w:val="left" w:pos="1440"/>
                <w:tab w:val="left" w:pos="1980"/>
                <w:tab w:val="center" w:pos="4252"/>
                <w:tab w:val="right" w:pos="8504"/>
              </w:tabs>
              <w:spacing w:line="312" w:lineRule="auto"/>
              <w:ind w:left="-142" w:right="-108"/>
              <w:jc w:val="center"/>
              <w:rPr>
                <w:rFonts w:ascii="Arial" w:hAnsi="Arial" w:cs="Arial"/>
                <w:snapToGrid w:val="0"/>
                <w:sz w:val="20"/>
                <w:szCs w:val="20"/>
              </w:rPr>
            </w:pPr>
          </w:p>
        </w:tc>
        <w:tc>
          <w:tcPr>
            <w:tcW w:w="708" w:type="dxa"/>
            <w:vMerge/>
            <w:shd w:val="clear" w:color="auto" w:fill="E5DFEC" w:themeFill="accent4" w:themeFillTint="33"/>
            <w:vAlign w:val="center"/>
          </w:tcPr>
          <w:p w:rsidR="00A3027C" w:rsidRPr="00AF669F" w:rsidRDefault="00A3027C" w:rsidP="00E71531">
            <w:pPr>
              <w:pStyle w:val="Piedepgina"/>
              <w:tabs>
                <w:tab w:val="clear" w:pos="4419"/>
                <w:tab w:val="left" w:pos="1440"/>
                <w:tab w:val="left" w:pos="1980"/>
                <w:tab w:val="center" w:pos="4252"/>
                <w:tab w:val="right" w:pos="8504"/>
              </w:tabs>
              <w:spacing w:line="312" w:lineRule="auto"/>
              <w:ind w:left="-108" w:right="-49"/>
              <w:jc w:val="center"/>
              <w:rPr>
                <w:rFonts w:ascii="Arial" w:hAnsi="Arial" w:cs="Arial"/>
                <w:snapToGrid w:val="0"/>
                <w:sz w:val="20"/>
                <w:szCs w:val="20"/>
              </w:rPr>
            </w:pPr>
          </w:p>
        </w:tc>
        <w:tc>
          <w:tcPr>
            <w:tcW w:w="2977" w:type="dxa"/>
            <w:shd w:val="clear" w:color="auto" w:fill="EAF1DD" w:themeFill="accent3" w:themeFillTint="33"/>
            <w:vAlign w:val="center"/>
          </w:tcPr>
          <w:p w:rsidR="00A3027C" w:rsidRPr="00AF669F" w:rsidRDefault="00A3027C" w:rsidP="00E71531">
            <w:pPr>
              <w:pStyle w:val="Piedepgina"/>
              <w:tabs>
                <w:tab w:val="clear" w:pos="4419"/>
                <w:tab w:val="left" w:pos="1440"/>
                <w:tab w:val="left" w:pos="1877"/>
                <w:tab w:val="center" w:pos="4252"/>
                <w:tab w:val="right" w:pos="8504"/>
              </w:tabs>
              <w:spacing w:line="312" w:lineRule="auto"/>
              <w:ind w:right="-116"/>
              <w:jc w:val="center"/>
              <w:rPr>
                <w:rFonts w:ascii="Arial" w:hAnsi="Arial" w:cs="Arial"/>
                <w:b/>
                <w:snapToGrid w:val="0"/>
                <w:sz w:val="20"/>
                <w:szCs w:val="20"/>
              </w:rPr>
            </w:pPr>
            <w:r w:rsidRPr="00AF669F">
              <w:rPr>
                <w:rFonts w:ascii="Arial" w:hAnsi="Arial" w:cs="Arial"/>
                <w:b/>
                <w:snapToGrid w:val="0"/>
                <w:sz w:val="20"/>
                <w:szCs w:val="20"/>
              </w:rPr>
              <w:t>COMISIÓN NACIONAL</w:t>
            </w:r>
            <w:r w:rsidRPr="00AF669F">
              <w:rPr>
                <w:rStyle w:val="Refdenotaalpie"/>
                <w:rFonts w:ascii="Arial" w:hAnsi="Arial" w:cs="Arial"/>
                <w:b/>
                <w:snapToGrid w:val="0"/>
                <w:sz w:val="20"/>
                <w:szCs w:val="20"/>
              </w:rPr>
              <w:footnoteReference w:id="1"/>
            </w:r>
          </w:p>
        </w:tc>
        <w:tc>
          <w:tcPr>
            <w:tcW w:w="2498" w:type="dxa"/>
            <w:shd w:val="clear" w:color="auto" w:fill="EAF1DD" w:themeFill="accent3" w:themeFillTint="33"/>
            <w:vAlign w:val="center"/>
          </w:tcPr>
          <w:p w:rsidR="00A3027C" w:rsidRPr="00AF669F" w:rsidRDefault="00A3027C" w:rsidP="00E71531">
            <w:pPr>
              <w:pStyle w:val="Piedepgina"/>
              <w:tabs>
                <w:tab w:val="clear" w:pos="4419"/>
                <w:tab w:val="left" w:pos="1440"/>
                <w:tab w:val="left" w:pos="1980"/>
                <w:tab w:val="center" w:pos="4252"/>
                <w:tab w:val="right" w:pos="8504"/>
              </w:tabs>
              <w:spacing w:line="312" w:lineRule="auto"/>
              <w:ind w:left="-100" w:right="-91"/>
              <w:jc w:val="center"/>
              <w:rPr>
                <w:rFonts w:ascii="Arial" w:hAnsi="Arial" w:cs="Arial"/>
                <w:b/>
                <w:snapToGrid w:val="0"/>
                <w:sz w:val="20"/>
                <w:szCs w:val="20"/>
              </w:rPr>
            </w:pPr>
            <w:r w:rsidRPr="00AF669F">
              <w:rPr>
                <w:rFonts w:ascii="Arial" w:hAnsi="Arial" w:cs="Arial"/>
                <w:b/>
                <w:snapToGrid w:val="0"/>
                <w:sz w:val="20"/>
                <w:szCs w:val="20"/>
              </w:rPr>
              <w:t>COMISIÓN INTERNACIONAL</w:t>
            </w:r>
            <w:r w:rsidRPr="00AF669F">
              <w:rPr>
                <w:rStyle w:val="Refdenotaalpie"/>
                <w:rFonts w:ascii="Arial" w:hAnsi="Arial" w:cs="Arial"/>
                <w:b/>
                <w:snapToGrid w:val="0"/>
                <w:sz w:val="20"/>
                <w:szCs w:val="20"/>
              </w:rPr>
              <w:footnoteReference w:id="2"/>
            </w:r>
          </w:p>
        </w:tc>
        <w:tc>
          <w:tcPr>
            <w:tcW w:w="1654" w:type="dxa"/>
            <w:shd w:val="clear" w:color="auto" w:fill="EAF1DD" w:themeFill="accent3" w:themeFillTint="33"/>
            <w:vAlign w:val="center"/>
          </w:tcPr>
          <w:p w:rsidR="00A3027C" w:rsidRPr="00AF669F" w:rsidRDefault="00A3027C" w:rsidP="00E71531">
            <w:pPr>
              <w:pStyle w:val="Piedepgina"/>
              <w:tabs>
                <w:tab w:val="clear" w:pos="4419"/>
                <w:tab w:val="left" w:pos="1288"/>
                <w:tab w:val="left" w:pos="1980"/>
                <w:tab w:val="center" w:pos="4252"/>
                <w:tab w:val="right" w:pos="8504"/>
              </w:tabs>
              <w:spacing w:line="312" w:lineRule="auto"/>
              <w:ind w:left="13"/>
              <w:jc w:val="both"/>
              <w:rPr>
                <w:rFonts w:ascii="Arial" w:hAnsi="Arial" w:cs="Arial"/>
                <w:b/>
                <w:snapToGrid w:val="0"/>
                <w:sz w:val="20"/>
                <w:szCs w:val="20"/>
              </w:rPr>
            </w:pPr>
            <w:r w:rsidRPr="00AF669F">
              <w:rPr>
                <w:rFonts w:ascii="Arial" w:hAnsi="Arial" w:cs="Arial"/>
                <w:b/>
                <w:snapToGrid w:val="0"/>
                <w:sz w:val="20"/>
                <w:szCs w:val="20"/>
              </w:rPr>
              <w:t>HOSPEDAJE</w:t>
            </w:r>
            <w:r w:rsidRPr="00AF669F">
              <w:rPr>
                <w:rStyle w:val="Refdenotaalpie"/>
                <w:rFonts w:ascii="Arial" w:hAnsi="Arial" w:cs="Arial"/>
                <w:b/>
                <w:snapToGrid w:val="0"/>
                <w:sz w:val="20"/>
                <w:szCs w:val="20"/>
              </w:rPr>
              <w:footnoteReference w:id="3"/>
            </w:r>
          </w:p>
        </w:tc>
      </w:tr>
      <w:tr w:rsidR="00A3027C" w:rsidRPr="00AF669F" w:rsidTr="00FC3415">
        <w:trPr>
          <w:trHeight w:val="170"/>
          <w:jc w:val="center"/>
        </w:trPr>
        <w:tc>
          <w:tcPr>
            <w:tcW w:w="851" w:type="dxa"/>
            <w:shd w:val="clear" w:color="auto" w:fill="E5DFEC" w:themeFill="accent4" w:themeFillTint="33"/>
            <w:vAlign w:val="center"/>
          </w:tcPr>
          <w:p w:rsidR="00A3027C" w:rsidRPr="00AF669F" w:rsidRDefault="00A3027C" w:rsidP="00E71531">
            <w:pPr>
              <w:pStyle w:val="Piedepgina"/>
              <w:tabs>
                <w:tab w:val="clear" w:pos="4419"/>
                <w:tab w:val="left" w:pos="1440"/>
                <w:tab w:val="left" w:pos="1980"/>
                <w:tab w:val="center" w:pos="4252"/>
                <w:tab w:val="right" w:pos="8504"/>
              </w:tabs>
              <w:spacing w:line="312" w:lineRule="auto"/>
              <w:ind w:left="-142" w:right="-108"/>
              <w:jc w:val="center"/>
              <w:rPr>
                <w:rFonts w:ascii="Arial" w:hAnsi="Arial" w:cs="Arial"/>
                <w:snapToGrid w:val="0"/>
                <w:sz w:val="20"/>
                <w:szCs w:val="20"/>
              </w:rPr>
            </w:pPr>
            <w:r w:rsidRPr="00AF669F">
              <w:rPr>
                <w:rFonts w:ascii="Arial" w:hAnsi="Arial" w:cs="Arial"/>
                <w:snapToGrid w:val="0"/>
                <w:sz w:val="20"/>
                <w:szCs w:val="20"/>
              </w:rPr>
              <w:t>1</w:t>
            </w:r>
          </w:p>
        </w:tc>
        <w:tc>
          <w:tcPr>
            <w:tcW w:w="708" w:type="dxa"/>
            <w:shd w:val="clear" w:color="auto" w:fill="E5DFEC" w:themeFill="accent4" w:themeFillTint="33"/>
            <w:vAlign w:val="center"/>
          </w:tcPr>
          <w:p w:rsidR="00A3027C" w:rsidRPr="00AF669F" w:rsidRDefault="00A3027C" w:rsidP="00C46E7D">
            <w:pPr>
              <w:pStyle w:val="Piedepgina"/>
              <w:tabs>
                <w:tab w:val="clear" w:pos="4419"/>
                <w:tab w:val="left" w:pos="1440"/>
                <w:tab w:val="left" w:pos="1980"/>
                <w:tab w:val="center" w:pos="4252"/>
                <w:tab w:val="right" w:pos="8504"/>
              </w:tabs>
              <w:spacing w:line="312" w:lineRule="auto"/>
              <w:ind w:left="-108" w:right="-49"/>
              <w:jc w:val="center"/>
              <w:rPr>
                <w:rFonts w:ascii="Arial" w:hAnsi="Arial" w:cs="Arial"/>
                <w:snapToGrid w:val="0"/>
                <w:sz w:val="20"/>
                <w:szCs w:val="20"/>
              </w:rPr>
            </w:pPr>
            <w:r w:rsidRPr="00AF669F">
              <w:rPr>
                <w:rFonts w:ascii="Arial" w:hAnsi="Arial" w:cs="Arial"/>
                <w:snapToGrid w:val="0"/>
                <w:sz w:val="20"/>
                <w:szCs w:val="20"/>
              </w:rPr>
              <w:t>1-</w:t>
            </w:r>
            <w:r w:rsidR="00C46E7D">
              <w:rPr>
                <w:rFonts w:ascii="Arial" w:hAnsi="Arial" w:cs="Arial"/>
                <w:snapToGrid w:val="0"/>
                <w:sz w:val="20"/>
                <w:szCs w:val="20"/>
              </w:rPr>
              <w:t>3</w:t>
            </w:r>
          </w:p>
        </w:tc>
        <w:tc>
          <w:tcPr>
            <w:tcW w:w="2977" w:type="dxa"/>
            <w:shd w:val="clear" w:color="auto" w:fill="E5DFEC" w:themeFill="accent4" w:themeFillTint="33"/>
            <w:vAlign w:val="center"/>
          </w:tcPr>
          <w:p w:rsidR="00A3027C" w:rsidRPr="00AF669F" w:rsidRDefault="00A3027C" w:rsidP="00E71531">
            <w:pPr>
              <w:pStyle w:val="Piedepgina"/>
              <w:tabs>
                <w:tab w:val="clear" w:pos="4419"/>
                <w:tab w:val="left" w:pos="1440"/>
                <w:tab w:val="left" w:pos="1877"/>
                <w:tab w:val="center" w:pos="4252"/>
                <w:tab w:val="right" w:pos="8504"/>
              </w:tabs>
              <w:spacing w:line="312" w:lineRule="auto"/>
              <w:ind w:right="-116"/>
              <w:jc w:val="center"/>
              <w:rPr>
                <w:rFonts w:ascii="Arial" w:hAnsi="Arial" w:cs="Arial"/>
                <w:snapToGrid w:val="0"/>
                <w:sz w:val="20"/>
                <w:szCs w:val="20"/>
              </w:rPr>
            </w:pPr>
            <w:r w:rsidRPr="00AF669F">
              <w:rPr>
                <w:rFonts w:ascii="Arial" w:hAnsi="Arial" w:cs="Arial"/>
                <w:snapToGrid w:val="0"/>
                <w:sz w:val="20"/>
                <w:szCs w:val="20"/>
              </w:rPr>
              <w:t>$1,657.00</w:t>
            </w:r>
          </w:p>
          <w:p w:rsidR="00A3027C" w:rsidRPr="00AF669F" w:rsidRDefault="00A3027C" w:rsidP="00E71531">
            <w:pPr>
              <w:pStyle w:val="Piedepgina"/>
              <w:tabs>
                <w:tab w:val="clear" w:pos="4419"/>
                <w:tab w:val="left" w:pos="1440"/>
                <w:tab w:val="left" w:pos="1877"/>
                <w:tab w:val="center" w:pos="4252"/>
                <w:tab w:val="right" w:pos="8504"/>
              </w:tabs>
              <w:spacing w:line="312" w:lineRule="auto"/>
              <w:ind w:right="-116"/>
              <w:jc w:val="center"/>
              <w:rPr>
                <w:rFonts w:ascii="Arial" w:hAnsi="Arial" w:cs="Arial"/>
                <w:snapToGrid w:val="0"/>
                <w:sz w:val="20"/>
                <w:szCs w:val="20"/>
              </w:rPr>
            </w:pPr>
            <w:r w:rsidRPr="00AF669F">
              <w:rPr>
                <w:rFonts w:ascii="Arial" w:hAnsi="Arial" w:cs="Arial"/>
                <w:snapToGrid w:val="0"/>
                <w:sz w:val="20"/>
                <w:szCs w:val="20"/>
              </w:rPr>
              <w:t>(Mil seiscientos cincuenta y siete pesos 00/100M.N.)</w:t>
            </w:r>
          </w:p>
        </w:tc>
        <w:tc>
          <w:tcPr>
            <w:tcW w:w="2498" w:type="dxa"/>
            <w:shd w:val="clear" w:color="auto" w:fill="E5DFEC" w:themeFill="accent4" w:themeFillTint="33"/>
            <w:vAlign w:val="center"/>
          </w:tcPr>
          <w:p w:rsidR="00A3027C" w:rsidRPr="00AF669F" w:rsidRDefault="00A3027C" w:rsidP="00E71531">
            <w:pPr>
              <w:pStyle w:val="Piedepgina"/>
              <w:tabs>
                <w:tab w:val="clear" w:pos="4419"/>
                <w:tab w:val="left" w:pos="1440"/>
                <w:tab w:val="left" w:pos="1980"/>
                <w:tab w:val="center" w:pos="4252"/>
                <w:tab w:val="right" w:pos="8504"/>
              </w:tabs>
              <w:spacing w:line="312" w:lineRule="auto"/>
              <w:ind w:left="-100" w:right="-91"/>
              <w:jc w:val="center"/>
              <w:rPr>
                <w:rFonts w:ascii="Arial" w:hAnsi="Arial" w:cs="Arial"/>
                <w:snapToGrid w:val="0"/>
                <w:sz w:val="20"/>
                <w:szCs w:val="20"/>
              </w:rPr>
            </w:pPr>
            <w:r w:rsidRPr="00AF669F">
              <w:rPr>
                <w:rFonts w:ascii="Arial" w:hAnsi="Arial" w:cs="Arial"/>
                <w:snapToGrid w:val="0"/>
                <w:sz w:val="20"/>
                <w:szCs w:val="20"/>
              </w:rPr>
              <w:t>USD/EUROS 300.00</w:t>
            </w:r>
          </w:p>
          <w:p w:rsidR="00A3027C" w:rsidRPr="00AF669F" w:rsidRDefault="00A3027C" w:rsidP="00E71531">
            <w:pPr>
              <w:pStyle w:val="Piedepgina"/>
              <w:tabs>
                <w:tab w:val="clear" w:pos="4419"/>
                <w:tab w:val="left" w:pos="1440"/>
                <w:tab w:val="left" w:pos="1980"/>
                <w:tab w:val="center" w:pos="4252"/>
                <w:tab w:val="right" w:pos="8504"/>
              </w:tabs>
              <w:spacing w:line="312" w:lineRule="auto"/>
              <w:ind w:left="-100" w:right="-91"/>
              <w:jc w:val="center"/>
              <w:rPr>
                <w:rFonts w:ascii="Arial" w:hAnsi="Arial" w:cs="Arial"/>
                <w:snapToGrid w:val="0"/>
                <w:sz w:val="20"/>
                <w:szCs w:val="20"/>
              </w:rPr>
            </w:pPr>
            <w:r w:rsidRPr="00AF669F">
              <w:rPr>
                <w:rFonts w:ascii="Arial" w:hAnsi="Arial" w:cs="Arial"/>
                <w:snapToGrid w:val="0"/>
                <w:sz w:val="20"/>
                <w:szCs w:val="20"/>
              </w:rPr>
              <w:t>(Trescientos dólares americanos/Euros)</w:t>
            </w:r>
          </w:p>
        </w:tc>
        <w:tc>
          <w:tcPr>
            <w:tcW w:w="1654" w:type="dxa"/>
            <w:shd w:val="clear" w:color="auto" w:fill="E5DFEC" w:themeFill="accent4" w:themeFillTint="33"/>
            <w:vAlign w:val="center"/>
          </w:tcPr>
          <w:p w:rsidR="00A3027C" w:rsidRPr="00AF669F" w:rsidRDefault="00A3027C" w:rsidP="00E71531">
            <w:pPr>
              <w:pStyle w:val="Piedepgina"/>
              <w:tabs>
                <w:tab w:val="clear" w:pos="4419"/>
                <w:tab w:val="left" w:pos="1288"/>
                <w:tab w:val="left" w:pos="1980"/>
                <w:tab w:val="center" w:pos="4252"/>
                <w:tab w:val="right" w:pos="8504"/>
              </w:tabs>
              <w:spacing w:line="312" w:lineRule="auto"/>
              <w:ind w:left="13"/>
              <w:jc w:val="both"/>
              <w:rPr>
                <w:rFonts w:ascii="Arial" w:hAnsi="Arial" w:cs="Arial"/>
                <w:snapToGrid w:val="0"/>
                <w:sz w:val="20"/>
                <w:szCs w:val="20"/>
              </w:rPr>
            </w:pPr>
            <w:r w:rsidRPr="00AF669F">
              <w:rPr>
                <w:rFonts w:ascii="Arial" w:hAnsi="Arial" w:cs="Arial"/>
                <w:snapToGrid w:val="0"/>
                <w:sz w:val="20"/>
                <w:szCs w:val="20"/>
              </w:rPr>
              <w:t>Categoría hasta de cinco estrellas</w:t>
            </w:r>
          </w:p>
        </w:tc>
      </w:tr>
      <w:tr w:rsidR="00A3027C" w:rsidRPr="00AF669F" w:rsidTr="00FC3415">
        <w:trPr>
          <w:trHeight w:val="170"/>
          <w:jc w:val="center"/>
        </w:trPr>
        <w:tc>
          <w:tcPr>
            <w:tcW w:w="851" w:type="dxa"/>
            <w:shd w:val="clear" w:color="auto" w:fill="E5DFEC" w:themeFill="accent4" w:themeFillTint="33"/>
            <w:vAlign w:val="center"/>
          </w:tcPr>
          <w:p w:rsidR="00A3027C" w:rsidRPr="00AF669F" w:rsidRDefault="00A3027C" w:rsidP="00E71531">
            <w:pPr>
              <w:pStyle w:val="Piedepgina"/>
              <w:tabs>
                <w:tab w:val="clear" w:pos="4419"/>
                <w:tab w:val="left" w:pos="1440"/>
                <w:tab w:val="left" w:pos="1980"/>
                <w:tab w:val="center" w:pos="4252"/>
                <w:tab w:val="right" w:pos="8504"/>
              </w:tabs>
              <w:spacing w:line="312" w:lineRule="auto"/>
              <w:ind w:left="-142" w:right="-108"/>
              <w:jc w:val="center"/>
              <w:rPr>
                <w:rFonts w:ascii="Arial" w:hAnsi="Arial" w:cs="Arial"/>
                <w:snapToGrid w:val="0"/>
                <w:sz w:val="20"/>
                <w:szCs w:val="20"/>
              </w:rPr>
            </w:pPr>
            <w:r w:rsidRPr="00AF669F">
              <w:rPr>
                <w:rFonts w:ascii="Arial" w:hAnsi="Arial" w:cs="Arial"/>
                <w:snapToGrid w:val="0"/>
                <w:sz w:val="20"/>
                <w:szCs w:val="20"/>
              </w:rPr>
              <w:t>2</w:t>
            </w:r>
          </w:p>
        </w:tc>
        <w:tc>
          <w:tcPr>
            <w:tcW w:w="708" w:type="dxa"/>
            <w:shd w:val="clear" w:color="auto" w:fill="E5DFEC" w:themeFill="accent4" w:themeFillTint="33"/>
            <w:vAlign w:val="center"/>
          </w:tcPr>
          <w:p w:rsidR="00A3027C" w:rsidRPr="00AF669F" w:rsidRDefault="00C46E7D" w:rsidP="00E71531">
            <w:pPr>
              <w:pStyle w:val="Piedepgina"/>
              <w:tabs>
                <w:tab w:val="clear" w:pos="4419"/>
                <w:tab w:val="left" w:pos="1440"/>
                <w:tab w:val="left" w:pos="1980"/>
                <w:tab w:val="center" w:pos="4252"/>
                <w:tab w:val="right" w:pos="8504"/>
              </w:tabs>
              <w:spacing w:line="312" w:lineRule="auto"/>
              <w:ind w:left="-108" w:right="-49"/>
              <w:jc w:val="center"/>
              <w:rPr>
                <w:rFonts w:ascii="Arial" w:hAnsi="Arial" w:cs="Arial"/>
                <w:snapToGrid w:val="0"/>
                <w:sz w:val="20"/>
                <w:szCs w:val="20"/>
              </w:rPr>
            </w:pPr>
            <w:r>
              <w:rPr>
                <w:rFonts w:ascii="Arial" w:hAnsi="Arial" w:cs="Arial"/>
                <w:snapToGrid w:val="0"/>
                <w:sz w:val="20"/>
                <w:szCs w:val="20"/>
              </w:rPr>
              <w:t>4</w:t>
            </w:r>
            <w:r w:rsidR="00A3027C" w:rsidRPr="00AF669F">
              <w:rPr>
                <w:rFonts w:ascii="Arial" w:hAnsi="Arial" w:cs="Arial"/>
                <w:snapToGrid w:val="0"/>
                <w:sz w:val="20"/>
                <w:szCs w:val="20"/>
              </w:rPr>
              <w:t>-8</w:t>
            </w:r>
          </w:p>
        </w:tc>
        <w:tc>
          <w:tcPr>
            <w:tcW w:w="2977" w:type="dxa"/>
            <w:shd w:val="clear" w:color="auto" w:fill="E5DFEC" w:themeFill="accent4" w:themeFillTint="33"/>
            <w:vAlign w:val="center"/>
          </w:tcPr>
          <w:p w:rsidR="00A3027C" w:rsidRPr="00AF669F" w:rsidRDefault="00A3027C" w:rsidP="00E71531">
            <w:pPr>
              <w:pStyle w:val="Piedepgina"/>
              <w:tabs>
                <w:tab w:val="clear" w:pos="4419"/>
                <w:tab w:val="left" w:pos="1440"/>
                <w:tab w:val="left" w:pos="1877"/>
                <w:tab w:val="center" w:pos="4252"/>
                <w:tab w:val="right" w:pos="8504"/>
              </w:tabs>
              <w:spacing w:line="312" w:lineRule="auto"/>
              <w:ind w:right="-116"/>
              <w:jc w:val="center"/>
              <w:rPr>
                <w:rFonts w:ascii="Arial" w:hAnsi="Arial" w:cs="Arial"/>
                <w:snapToGrid w:val="0"/>
                <w:sz w:val="20"/>
                <w:szCs w:val="20"/>
              </w:rPr>
            </w:pPr>
            <w:r w:rsidRPr="00AF669F">
              <w:rPr>
                <w:rFonts w:ascii="Arial" w:hAnsi="Arial" w:cs="Arial"/>
                <w:snapToGrid w:val="0"/>
                <w:sz w:val="20"/>
                <w:szCs w:val="20"/>
              </w:rPr>
              <w:t>$1,326.00</w:t>
            </w:r>
          </w:p>
          <w:p w:rsidR="00A3027C" w:rsidRPr="00AF669F" w:rsidRDefault="00A3027C" w:rsidP="00E71531">
            <w:pPr>
              <w:pStyle w:val="Piedepgina"/>
              <w:tabs>
                <w:tab w:val="clear" w:pos="4419"/>
                <w:tab w:val="left" w:pos="1440"/>
                <w:tab w:val="left" w:pos="1877"/>
                <w:tab w:val="center" w:pos="4252"/>
                <w:tab w:val="right" w:pos="8504"/>
              </w:tabs>
              <w:spacing w:line="312" w:lineRule="auto"/>
              <w:ind w:right="-116"/>
              <w:jc w:val="center"/>
              <w:rPr>
                <w:rFonts w:ascii="Arial" w:hAnsi="Arial" w:cs="Arial"/>
                <w:snapToGrid w:val="0"/>
                <w:sz w:val="20"/>
                <w:szCs w:val="20"/>
              </w:rPr>
            </w:pPr>
            <w:r w:rsidRPr="00AF669F">
              <w:rPr>
                <w:rFonts w:ascii="Arial" w:hAnsi="Arial" w:cs="Arial"/>
                <w:snapToGrid w:val="0"/>
                <w:sz w:val="20"/>
                <w:szCs w:val="20"/>
              </w:rPr>
              <w:t>(Mil trescientos veintiséis pesos 00/100M.N.)</w:t>
            </w:r>
          </w:p>
        </w:tc>
        <w:tc>
          <w:tcPr>
            <w:tcW w:w="2498" w:type="dxa"/>
            <w:vMerge w:val="restart"/>
            <w:shd w:val="clear" w:color="auto" w:fill="E5DFEC" w:themeFill="accent4" w:themeFillTint="33"/>
            <w:vAlign w:val="center"/>
          </w:tcPr>
          <w:p w:rsidR="00A3027C" w:rsidRPr="00AF669F" w:rsidRDefault="00A3027C" w:rsidP="00E71531">
            <w:pPr>
              <w:pStyle w:val="Piedepgina"/>
              <w:tabs>
                <w:tab w:val="clear" w:pos="4419"/>
                <w:tab w:val="left" w:pos="1440"/>
                <w:tab w:val="left" w:pos="1980"/>
                <w:tab w:val="center" w:pos="4252"/>
                <w:tab w:val="right" w:pos="8504"/>
              </w:tabs>
              <w:spacing w:line="312" w:lineRule="auto"/>
              <w:ind w:left="-100" w:right="-91"/>
              <w:jc w:val="center"/>
              <w:rPr>
                <w:rFonts w:ascii="Arial" w:hAnsi="Arial" w:cs="Arial"/>
                <w:snapToGrid w:val="0"/>
                <w:sz w:val="20"/>
                <w:szCs w:val="20"/>
              </w:rPr>
            </w:pPr>
            <w:r w:rsidRPr="00AF669F">
              <w:rPr>
                <w:rFonts w:ascii="Arial" w:hAnsi="Arial" w:cs="Arial"/>
                <w:snapToGrid w:val="0"/>
                <w:sz w:val="20"/>
                <w:szCs w:val="20"/>
              </w:rPr>
              <w:t>USD/EUROS 250.00</w:t>
            </w:r>
          </w:p>
          <w:p w:rsidR="00A3027C" w:rsidRPr="00AF669F" w:rsidRDefault="00A3027C" w:rsidP="00E71531">
            <w:pPr>
              <w:pStyle w:val="Piedepgina"/>
              <w:tabs>
                <w:tab w:val="clear" w:pos="4419"/>
                <w:tab w:val="left" w:pos="1440"/>
                <w:tab w:val="left" w:pos="1980"/>
                <w:tab w:val="center" w:pos="4252"/>
                <w:tab w:val="right" w:pos="8504"/>
              </w:tabs>
              <w:spacing w:line="312" w:lineRule="auto"/>
              <w:ind w:left="-100" w:right="-91"/>
              <w:jc w:val="center"/>
              <w:rPr>
                <w:rFonts w:ascii="Arial" w:hAnsi="Arial" w:cs="Arial"/>
                <w:snapToGrid w:val="0"/>
                <w:sz w:val="20"/>
                <w:szCs w:val="20"/>
              </w:rPr>
            </w:pPr>
            <w:r w:rsidRPr="00AF669F">
              <w:rPr>
                <w:rFonts w:ascii="Arial" w:hAnsi="Arial" w:cs="Arial"/>
                <w:snapToGrid w:val="0"/>
                <w:sz w:val="20"/>
                <w:szCs w:val="20"/>
              </w:rPr>
              <w:t>(Doscientos cincuenta dólares americanos/Euros)</w:t>
            </w:r>
          </w:p>
        </w:tc>
        <w:tc>
          <w:tcPr>
            <w:tcW w:w="1654" w:type="dxa"/>
            <w:vMerge w:val="restart"/>
            <w:shd w:val="clear" w:color="auto" w:fill="E5DFEC" w:themeFill="accent4" w:themeFillTint="33"/>
            <w:vAlign w:val="center"/>
          </w:tcPr>
          <w:p w:rsidR="00A3027C" w:rsidRPr="00AF669F" w:rsidRDefault="00A3027C" w:rsidP="00E71531">
            <w:pPr>
              <w:pStyle w:val="Piedepgina"/>
              <w:tabs>
                <w:tab w:val="clear" w:pos="4419"/>
                <w:tab w:val="left" w:pos="1288"/>
                <w:tab w:val="left" w:pos="1980"/>
                <w:tab w:val="center" w:pos="4252"/>
                <w:tab w:val="right" w:pos="8504"/>
              </w:tabs>
              <w:spacing w:line="312" w:lineRule="auto"/>
              <w:ind w:left="13"/>
              <w:jc w:val="both"/>
              <w:rPr>
                <w:rFonts w:ascii="Arial" w:hAnsi="Arial" w:cs="Arial"/>
                <w:snapToGrid w:val="0"/>
                <w:sz w:val="20"/>
                <w:szCs w:val="20"/>
              </w:rPr>
            </w:pPr>
            <w:r w:rsidRPr="00AF669F">
              <w:rPr>
                <w:rFonts w:ascii="Arial" w:hAnsi="Arial" w:cs="Arial"/>
                <w:snapToGrid w:val="0"/>
                <w:sz w:val="20"/>
                <w:szCs w:val="20"/>
              </w:rPr>
              <w:t>Categoría hasta de cuatro estrellas</w:t>
            </w:r>
          </w:p>
        </w:tc>
      </w:tr>
      <w:tr w:rsidR="00A3027C" w:rsidRPr="00AF669F" w:rsidTr="00FC3415">
        <w:trPr>
          <w:trHeight w:val="170"/>
          <w:jc w:val="center"/>
        </w:trPr>
        <w:tc>
          <w:tcPr>
            <w:tcW w:w="851" w:type="dxa"/>
            <w:shd w:val="clear" w:color="auto" w:fill="E5DFEC" w:themeFill="accent4" w:themeFillTint="33"/>
            <w:vAlign w:val="center"/>
          </w:tcPr>
          <w:p w:rsidR="00A3027C" w:rsidRPr="00AF669F" w:rsidRDefault="00A3027C" w:rsidP="00E71531">
            <w:pPr>
              <w:pStyle w:val="Piedepgina"/>
              <w:tabs>
                <w:tab w:val="clear" w:pos="4419"/>
                <w:tab w:val="left" w:pos="1440"/>
                <w:tab w:val="left" w:pos="1980"/>
                <w:tab w:val="center" w:pos="4252"/>
                <w:tab w:val="right" w:pos="8504"/>
              </w:tabs>
              <w:spacing w:line="312" w:lineRule="auto"/>
              <w:ind w:left="-142" w:right="-108"/>
              <w:jc w:val="center"/>
              <w:rPr>
                <w:rFonts w:ascii="Arial" w:hAnsi="Arial" w:cs="Arial"/>
                <w:snapToGrid w:val="0"/>
                <w:sz w:val="20"/>
                <w:szCs w:val="20"/>
              </w:rPr>
            </w:pPr>
            <w:r w:rsidRPr="00AF669F">
              <w:rPr>
                <w:rFonts w:ascii="Arial" w:hAnsi="Arial" w:cs="Arial"/>
                <w:snapToGrid w:val="0"/>
                <w:sz w:val="20"/>
                <w:szCs w:val="20"/>
              </w:rPr>
              <w:t>3</w:t>
            </w:r>
          </w:p>
        </w:tc>
        <w:tc>
          <w:tcPr>
            <w:tcW w:w="708" w:type="dxa"/>
            <w:shd w:val="clear" w:color="auto" w:fill="E5DFEC" w:themeFill="accent4" w:themeFillTint="33"/>
            <w:vAlign w:val="center"/>
          </w:tcPr>
          <w:p w:rsidR="00A3027C" w:rsidRPr="00AF669F" w:rsidRDefault="00A3027C" w:rsidP="00E71531">
            <w:pPr>
              <w:pStyle w:val="Piedepgina"/>
              <w:tabs>
                <w:tab w:val="clear" w:pos="4419"/>
                <w:tab w:val="left" w:pos="1440"/>
                <w:tab w:val="left" w:pos="1980"/>
                <w:tab w:val="center" w:pos="4252"/>
                <w:tab w:val="right" w:pos="8504"/>
              </w:tabs>
              <w:spacing w:line="312" w:lineRule="auto"/>
              <w:ind w:left="-108" w:right="-49"/>
              <w:jc w:val="center"/>
              <w:rPr>
                <w:rFonts w:ascii="Arial" w:hAnsi="Arial" w:cs="Arial"/>
                <w:snapToGrid w:val="0"/>
                <w:sz w:val="20"/>
                <w:szCs w:val="20"/>
              </w:rPr>
            </w:pPr>
            <w:r w:rsidRPr="00AF669F">
              <w:rPr>
                <w:rFonts w:ascii="Arial" w:hAnsi="Arial" w:cs="Arial"/>
                <w:snapToGrid w:val="0"/>
                <w:sz w:val="20"/>
                <w:szCs w:val="20"/>
              </w:rPr>
              <w:t>9-12</w:t>
            </w:r>
          </w:p>
        </w:tc>
        <w:tc>
          <w:tcPr>
            <w:tcW w:w="2977" w:type="dxa"/>
            <w:shd w:val="clear" w:color="auto" w:fill="E5DFEC" w:themeFill="accent4" w:themeFillTint="33"/>
            <w:vAlign w:val="center"/>
          </w:tcPr>
          <w:p w:rsidR="00A3027C" w:rsidRPr="00AF669F" w:rsidRDefault="00A3027C" w:rsidP="00E71531">
            <w:pPr>
              <w:pStyle w:val="Piedepgina"/>
              <w:tabs>
                <w:tab w:val="clear" w:pos="4419"/>
                <w:tab w:val="left" w:pos="1440"/>
                <w:tab w:val="left" w:pos="1877"/>
                <w:tab w:val="center" w:pos="4252"/>
                <w:tab w:val="right" w:pos="8504"/>
              </w:tabs>
              <w:spacing w:line="312" w:lineRule="auto"/>
              <w:ind w:right="-116"/>
              <w:jc w:val="center"/>
              <w:rPr>
                <w:rFonts w:ascii="Arial" w:hAnsi="Arial" w:cs="Arial"/>
                <w:snapToGrid w:val="0"/>
                <w:sz w:val="20"/>
                <w:szCs w:val="20"/>
              </w:rPr>
            </w:pPr>
            <w:r w:rsidRPr="00AF669F">
              <w:rPr>
                <w:rFonts w:ascii="Arial" w:hAnsi="Arial" w:cs="Arial"/>
                <w:snapToGrid w:val="0"/>
                <w:sz w:val="20"/>
                <w:szCs w:val="20"/>
              </w:rPr>
              <w:t>$1,106.00</w:t>
            </w:r>
          </w:p>
          <w:p w:rsidR="00A3027C" w:rsidRPr="00AF669F" w:rsidRDefault="00A3027C" w:rsidP="00E71531">
            <w:pPr>
              <w:pStyle w:val="Piedepgina"/>
              <w:tabs>
                <w:tab w:val="clear" w:pos="4419"/>
                <w:tab w:val="left" w:pos="1440"/>
                <w:tab w:val="left" w:pos="1877"/>
                <w:tab w:val="center" w:pos="4252"/>
                <w:tab w:val="right" w:pos="8504"/>
              </w:tabs>
              <w:spacing w:line="312" w:lineRule="auto"/>
              <w:ind w:right="-116"/>
              <w:jc w:val="center"/>
              <w:rPr>
                <w:rFonts w:ascii="Arial" w:hAnsi="Arial" w:cs="Arial"/>
                <w:snapToGrid w:val="0"/>
                <w:sz w:val="20"/>
                <w:szCs w:val="20"/>
              </w:rPr>
            </w:pPr>
            <w:r w:rsidRPr="00AF669F">
              <w:rPr>
                <w:rFonts w:ascii="Arial" w:hAnsi="Arial" w:cs="Arial"/>
                <w:snapToGrid w:val="0"/>
                <w:sz w:val="20"/>
                <w:szCs w:val="20"/>
              </w:rPr>
              <w:t>(Mil ciento seis pesos 00/100M.N.)</w:t>
            </w:r>
          </w:p>
        </w:tc>
        <w:tc>
          <w:tcPr>
            <w:tcW w:w="2498" w:type="dxa"/>
            <w:vMerge/>
            <w:shd w:val="clear" w:color="auto" w:fill="E5DFEC" w:themeFill="accent4" w:themeFillTint="33"/>
            <w:vAlign w:val="center"/>
          </w:tcPr>
          <w:p w:rsidR="00A3027C" w:rsidRPr="00AF669F" w:rsidRDefault="00A3027C" w:rsidP="00E71531">
            <w:pPr>
              <w:pStyle w:val="Piedepgina"/>
              <w:tabs>
                <w:tab w:val="clear" w:pos="4419"/>
                <w:tab w:val="left" w:pos="1440"/>
                <w:tab w:val="left" w:pos="1980"/>
                <w:tab w:val="center" w:pos="4252"/>
                <w:tab w:val="right" w:pos="8504"/>
              </w:tabs>
              <w:spacing w:line="312" w:lineRule="auto"/>
              <w:ind w:left="-100" w:right="-91"/>
              <w:jc w:val="center"/>
              <w:rPr>
                <w:rFonts w:ascii="Arial" w:hAnsi="Arial" w:cs="Arial"/>
                <w:snapToGrid w:val="0"/>
                <w:sz w:val="20"/>
                <w:szCs w:val="20"/>
              </w:rPr>
            </w:pPr>
          </w:p>
        </w:tc>
        <w:tc>
          <w:tcPr>
            <w:tcW w:w="1654" w:type="dxa"/>
            <w:vMerge/>
            <w:shd w:val="clear" w:color="auto" w:fill="E5DFEC" w:themeFill="accent4" w:themeFillTint="33"/>
            <w:vAlign w:val="center"/>
          </w:tcPr>
          <w:p w:rsidR="00A3027C" w:rsidRPr="00AF669F" w:rsidRDefault="00A3027C" w:rsidP="00E71531">
            <w:pPr>
              <w:pStyle w:val="Piedepgina"/>
              <w:tabs>
                <w:tab w:val="clear" w:pos="4419"/>
                <w:tab w:val="left" w:pos="1440"/>
                <w:tab w:val="left" w:pos="1980"/>
                <w:tab w:val="center" w:pos="4252"/>
                <w:tab w:val="right" w:pos="8504"/>
              </w:tabs>
              <w:spacing w:line="312" w:lineRule="auto"/>
              <w:ind w:left="-125" w:right="-93"/>
              <w:jc w:val="center"/>
              <w:rPr>
                <w:rFonts w:ascii="Arial" w:hAnsi="Arial" w:cs="Arial"/>
                <w:snapToGrid w:val="0"/>
                <w:sz w:val="20"/>
                <w:szCs w:val="20"/>
              </w:rPr>
            </w:pPr>
          </w:p>
        </w:tc>
      </w:tr>
      <w:tr w:rsidR="00A3027C" w:rsidRPr="00AF669F" w:rsidTr="00FC3415">
        <w:trPr>
          <w:trHeight w:val="170"/>
          <w:jc w:val="center"/>
        </w:trPr>
        <w:tc>
          <w:tcPr>
            <w:tcW w:w="851" w:type="dxa"/>
            <w:shd w:val="clear" w:color="auto" w:fill="E5DFEC" w:themeFill="accent4" w:themeFillTint="33"/>
            <w:vAlign w:val="center"/>
          </w:tcPr>
          <w:p w:rsidR="00A3027C" w:rsidRPr="00AF669F" w:rsidRDefault="00A3027C" w:rsidP="00E71531">
            <w:pPr>
              <w:pStyle w:val="Piedepgina"/>
              <w:tabs>
                <w:tab w:val="clear" w:pos="4419"/>
                <w:tab w:val="left" w:pos="1440"/>
                <w:tab w:val="left" w:pos="1980"/>
                <w:tab w:val="center" w:pos="4252"/>
                <w:tab w:val="right" w:pos="8504"/>
              </w:tabs>
              <w:spacing w:line="312" w:lineRule="auto"/>
              <w:ind w:left="-142" w:right="-108"/>
              <w:jc w:val="center"/>
              <w:rPr>
                <w:rFonts w:ascii="Arial" w:hAnsi="Arial" w:cs="Arial"/>
                <w:snapToGrid w:val="0"/>
                <w:sz w:val="20"/>
                <w:szCs w:val="20"/>
              </w:rPr>
            </w:pPr>
            <w:r w:rsidRPr="00AF669F">
              <w:rPr>
                <w:rFonts w:ascii="Arial" w:hAnsi="Arial" w:cs="Arial"/>
                <w:snapToGrid w:val="0"/>
                <w:sz w:val="20"/>
                <w:szCs w:val="20"/>
              </w:rPr>
              <w:t>4</w:t>
            </w:r>
          </w:p>
        </w:tc>
        <w:tc>
          <w:tcPr>
            <w:tcW w:w="708" w:type="dxa"/>
            <w:shd w:val="clear" w:color="auto" w:fill="E5DFEC" w:themeFill="accent4" w:themeFillTint="33"/>
            <w:vAlign w:val="center"/>
          </w:tcPr>
          <w:p w:rsidR="00A3027C" w:rsidRPr="00AF669F" w:rsidRDefault="00A3027C" w:rsidP="00E71531">
            <w:pPr>
              <w:pStyle w:val="Piedepgina"/>
              <w:tabs>
                <w:tab w:val="clear" w:pos="4419"/>
                <w:tab w:val="left" w:pos="1440"/>
                <w:tab w:val="left" w:pos="1980"/>
                <w:tab w:val="center" w:pos="4252"/>
                <w:tab w:val="right" w:pos="8504"/>
              </w:tabs>
              <w:spacing w:line="312" w:lineRule="auto"/>
              <w:ind w:left="-108" w:right="-49"/>
              <w:jc w:val="center"/>
              <w:rPr>
                <w:rFonts w:ascii="Arial" w:hAnsi="Arial" w:cs="Arial"/>
                <w:snapToGrid w:val="0"/>
                <w:sz w:val="20"/>
                <w:szCs w:val="20"/>
              </w:rPr>
            </w:pPr>
            <w:r w:rsidRPr="00AF669F">
              <w:rPr>
                <w:rFonts w:ascii="Arial" w:hAnsi="Arial" w:cs="Arial"/>
                <w:snapToGrid w:val="0"/>
                <w:sz w:val="20"/>
                <w:szCs w:val="20"/>
              </w:rPr>
              <w:t>13-32</w:t>
            </w:r>
          </w:p>
        </w:tc>
        <w:tc>
          <w:tcPr>
            <w:tcW w:w="2977" w:type="dxa"/>
            <w:shd w:val="clear" w:color="auto" w:fill="E5DFEC" w:themeFill="accent4" w:themeFillTint="33"/>
            <w:vAlign w:val="center"/>
          </w:tcPr>
          <w:p w:rsidR="00A3027C" w:rsidRPr="00AF669F" w:rsidRDefault="00A3027C" w:rsidP="00E71531">
            <w:pPr>
              <w:pStyle w:val="Piedepgina"/>
              <w:tabs>
                <w:tab w:val="clear" w:pos="4419"/>
                <w:tab w:val="left" w:pos="1440"/>
                <w:tab w:val="left" w:pos="1877"/>
                <w:tab w:val="center" w:pos="4252"/>
                <w:tab w:val="right" w:pos="8504"/>
              </w:tabs>
              <w:spacing w:line="312" w:lineRule="auto"/>
              <w:ind w:right="-116"/>
              <w:jc w:val="center"/>
              <w:rPr>
                <w:rFonts w:ascii="Arial" w:hAnsi="Arial" w:cs="Arial"/>
                <w:snapToGrid w:val="0"/>
                <w:sz w:val="20"/>
                <w:szCs w:val="20"/>
              </w:rPr>
            </w:pPr>
            <w:r w:rsidRPr="00AF669F">
              <w:rPr>
                <w:rFonts w:ascii="Arial" w:hAnsi="Arial" w:cs="Arial"/>
                <w:snapToGrid w:val="0"/>
                <w:sz w:val="20"/>
                <w:szCs w:val="20"/>
              </w:rPr>
              <w:t>$884.00</w:t>
            </w:r>
          </w:p>
          <w:p w:rsidR="00A3027C" w:rsidRPr="00AF669F" w:rsidRDefault="00A3027C" w:rsidP="00E71531">
            <w:pPr>
              <w:pStyle w:val="Piedepgina"/>
              <w:tabs>
                <w:tab w:val="clear" w:pos="4419"/>
                <w:tab w:val="left" w:pos="1440"/>
                <w:tab w:val="left" w:pos="1877"/>
                <w:tab w:val="center" w:pos="4252"/>
                <w:tab w:val="right" w:pos="8504"/>
              </w:tabs>
              <w:spacing w:line="312" w:lineRule="auto"/>
              <w:ind w:right="-116"/>
              <w:jc w:val="center"/>
              <w:rPr>
                <w:rFonts w:ascii="Arial" w:hAnsi="Arial" w:cs="Arial"/>
                <w:snapToGrid w:val="0"/>
                <w:sz w:val="20"/>
                <w:szCs w:val="20"/>
              </w:rPr>
            </w:pPr>
            <w:r w:rsidRPr="00AF669F">
              <w:rPr>
                <w:rFonts w:ascii="Arial" w:hAnsi="Arial" w:cs="Arial"/>
                <w:snapToGrid w:val="0"/>
                <w:sz w:val="20"/>
                <w:szCs w:val="20"/>
              </w:rPr>
              <w:t>(Ochocientos ochenta y cuatro pesos 00/100 M.N.)</w:t>
            </w:r>
          </w:p>
        </w:tc>
        <w:tc>
          <w:tcPr>
            <w:tcW w:w="2498" w:type="dxa"/>
            <w:shd w:val="clear" w:color="auto" w:fill="E5DFEC" w:themeFill="accent4" w:themeFillTint="33"/>
            <w:vAlign w:val="center"/>
          </w:tcPr>
          <w:p w:rsidR="00A3027C" w:rsidRPr="00E71531" w:rsidRDefault="00A3027C" w:rsidP="00E71531">
            <w:pPr>
              <w:pStyle w:val="Piedepgina"/>
              <w:tabs>
                <w:tab w:val="clear" w:pos="4419"/>
                <w:tab w:val="left" w:pos="1440"/>
                <w:tab w:val="left" w:pos="1980"/>
                <w:tab w:val="center" w:pos="4252"/>
                <w:tab w:val="right" w:pos="8504"/>
              </w:tabs>
              <w:spacing w:line="312" w:lineRule="auto"/>
              <w:ind w:left="-100" w:right="-91"/>
              <w:jc w:val="center"/>
              <w:rPr>
                <w:rFonts w:ascii="Arial" w:hAnsi="Arial" w:cs="Arial"/>
                <w:b/>
                <w:snapToGrid w:val="0"/>
                <w:sz w:val="20"/>
                <w:szCs w:val="20"/>
              </w:rPr>
            </w:pPr>
            <w:r w:rsidRPr="00AF669F">
              <w:rPr>
                <w:rFonts w:ascii="Arial" w:hAnsi="Arial" w:cs="Arial"/>
                <w:snapToGrid w:val="0"/>
                <w:sz w:val="20"/>
                <w:szCs w:val="20"/>
              </w:rPr>
              <w:t>USD/EUROS 200.00</w:t>
            </w:r>
          </w:p>
          <w:p w:rsidR="00A3027C" w:rsidRPr="00AF669F" w:rsidRDefault="00A3027C" w:rsidP="00E71531">
            <w:pPr>
              <w:pStyle w:val="Piedepgina"/>
              <w:tabs>
                <w:tab w:val="clear" w:pos="4419"/>
                <w:tab w:val="left" w:pos="1440"/>
                <w:tab w:val="left" w:pos="1980"/>
                <w:tab w:val="center" w:pos="4252"/>
                <w:tab w:val="right" w:pos="8504"/>
              </w:tabs>
              <w:spacing w:line="312" w:lineRule="auto"/>
              <w:ind w:left="-100" w:right="-91"/>
              <w:jc w:val="center"/>
              <w:rPr>
                <w:rFonts w:ascii="Arial" w:hAnsi="Arial" w:cs="Arial"/>
                <w:snapToGrid w:val="0"/>
                <w:sz w:val="20"/>
                <w:szCs w:val="20"/>
              </w:rPr>
            </w:pPr>
            <w:r w:rsidRPr="00AF669F">
              <w:rPr>
                <w:rFonts w:ascii="Arial" w:hAnsi="Arial" w:cs="Arial"/>
                <w:snapToGrid w:val="0"/>
                <w:sz w:val="20"/>
                <w:szCs w:val="20"/>
              </w:rPr>
              <w:t>(Doscientos dólares americanos/Euros)</w:t>
            </w:r>
          </w:p>
        </w:tc>
        <w:tc>
          <w:tcPr>
            <w:tcW w:w="1654" w:type="dxa"/>
            <w:vMerge/>
            <w:shd w:val="clear" w:color="auto" w:fill="E5DFEC" w:themeFill="accent4" w:themeFillTint="33"/>
            <w:vAlign w:val="center"/>
          </w:tcPr>
          <w:p w:rsidR="00A3027C" w:rsidRPr="00AF669F" w:rsidRDefault="00A3027C" w:rsidP="00E71531">
            <w:pPr>
              <w:pStyle w:val="Piedepgina"/>
              <w:tabs>
                <w:tab w:val="clear" w:pos="4419"/>
                <w:tab w:val="left" w:pos="1440"/>
                <w:tab w:val="left" w:pos="1980"/>
                <w:tab w:val="center" w:pos="4252"/>
                <w:tab w:val="right" w:pos="8504"/>
              </w:tabs>
              <w:spacing w:line="312" w:lineRule="auto"/>
              <w:ind w:left="-125" w:right="-93"/>
              <w:jc w:val="center"/>
              <w:rPr>
                <w:rFonts w:ascii="Arial" w:hAnsi="Arial" w:cs="Arial"/>
                <w:snapToGrid w:val="0"/>
                <w:sz w:val="20"/>
                <w:szCs w:val="20"/>
              </w:rPr>
            </w:pPr>
          </w:p>
        </w:tc>
      </w:tr>
    </w:tbl>
    <w:p w:rsidR="00A3027C" w:rsidRDefault="000E3815" w:rsidP="009216C9">
      <w:pPr>
        <w:pStyle w:val="Sinespaciado"/>
        <w:rPr>
          <w:rFonts w:ascii="Arial" w:hAnsi="Arial" w:cs="Arial"/>
          <w:snapToGrid w:val="0"/>
          <w:sz w:val="16"/>
          <w:szCs w:val="16"/>
        </w:rPr>
      </w:pPr>
      <w:r>
        <w:rPr>
          <w:rFonts w:ascii="Arial" w:hAnsi="Arial" w:cs="Arial"/>
          <w:snapToGrid w:val="0"/>
          <w:sz w:val="16"/>
          <w:szCs w:val="16"/>
        </w:rPr>
        <w:t xml:space="preserve">Modificado mediante fe de erratas autorizada por </w:t>
      </w:r>
      <w:r w:rsidRPr="000E3815">
        <w:rPr>
          <w:rFonts w:ascii="Arial" w:hAnsi="Arial" w:cs="Arial"/>
          <w:b/>
          <w:snapToGrid w:val="0"/>
          <w:sz w:val="16"/>
          <w:szCs w:val="16"/>
        </w:rPr>
        <w:t xml:space="preserve">Acuerdo 212/S7(7-VII-2015) </w:t>
      </w:r>
      <w:r>
        <w:rPr>
          <w:rFonts w:ascii="Arial" w:hAnsi="Arial" w:cs="Arial"/>
          <w:snapToGrid w:val="0"/>
          <w:sz w:val="16"/>
          <w:szCs w:val="16"/>
        </w:rPr>
        <w:t>de la Comisión de Administración.</w:t>
      </w:r>
    </w:p>
    <w:p w:rsidR="000E3815" w:rsidRDefault="000E3815" w:rsidP="009216C9">
      <w:pPr>
        <w:pStyle w:val="Sinespaciado"/>
        <w:rPr>
          <w:rFonts w:ascii="Arial" w:hAnsi="Arial" w:cs="Arial"/>
          <w:snapToGrid w:val="0"/>
          <w:sz w:val="16"/>
          <w:szCs w:val="16"/>
        </w:rPr>
      </w:pPr>
    </w:p>
    <w:p w:rsidR="000E3815" w:rsidRPr="000E3815" w:rsidRDefault="000E3815" w:rsidP="009216C9">
      <w:pPr>
        <w:pStyle w:val="Sinespaciado"/>
        <w:rPr>
          <w:rFonts w:ascii="Arial" w:hAnsi="Arial" w:cs="Arial"/>
          <w:snapToGrid w:val="0"/>
          <w:sz w:val="16"/>
          <w:szCs w:val="16"/>
        </w:rPr>
      </w:pPr>
    </w:p>
    <w:p w:rsidR="00A3027C" w:rsidRPr="00AF669F"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snapToGrid w:val="0"/>
          <w:sz w:val="24"/>
          <w:szCs w:val="24"/>
        </w:rPr>
        <w:t xml:space="preserve">En el caso de servidores públicos que deban desempeñar una comisión y que estén comprendidos en el Grupo 1, la solicitud </w:t>
      </w:r>
      <w:r w:rsidRPr="00B53426">
        <w:rPr>
          <w:rFonts w:ascii="Arial" w:hAnsi="Arial" w:cs="Arial"/>
          <w:snapToGrid w:val="0"/>
          <w:sz w:val="24"/>
          <w:szCs w:val="24"/>
        </w:rPr>
        <w:t>debe</w:t>
      </w:r>
      <w:r w:rsidRPr="00AF669F">
        <w:rPr>
          <w:rFonts w:ascii="Arial" w:hAnsi="Arial" w:cs="Arial"/>
          <w:snapToGrid w:val="0"/>
          <w:sz w:val="24"/>
          <w:szCs w:val="24"/>
        </w:rPr>
        <w:t xml:space="preserve"> ser autorizada por los propios Magistrados de la Sala Superior y podrá ser solicitada por sus Secretarios Particulares.</w:t>
      </w:r>
    </w:p>
    <w:p w:rsidR="00A3027C" w:rsidRPr="009216C9" w:rsidRDefault="00A3027C" w:rsidP="009216C9">
      <w:pPr>
        <w:pStyle w:val="Sinespaciado"/>
      </w:pPr>
    </w:p>
    <w:p w:rsidR="00A3027C" w:rsidRPr="00AF669F"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snapToGrid w:val="0"/>
          <w:sz w:val="24"/>
          <w:szCs w:val="24"/>
        </w:rPr>
        <w:t>Las comisiones de los servidores públicos de los Grupos 2, 3 y 4 deberán ser autorizados por el titular del área en la que se encuentren adscritos.</w:t>
      </w:r>
    </w:p>
    <w:p w:rsidR="00A3027C" w:rsidRDefault="00A3027C" w:rsidP="009216C9">
      <w:pPr>
        <w:pStyle w:val="Sinespaciado"/>
        <w:rPr>
          <w:snapToGrid w:val="0"/>
        </w:rPr>
      </w:pPr>
    </w:p>
    <w:p w:rsidR="00A3027C" w:rsidRPr="00AF669F"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snapToGrid w:val="0"/>
          <w:sz w:val="24"/>
          <w:szCs w:val="24"/>
        </w:rPr>
        <w:t>Las comisiones podrán también ser aprobadas por la Sala Superior, en cuyo caso a la solicitud de viáticos deberá anexarse copia del acuerdo que las ordene, debiendo presentarse al Secretario Administrativo para su trámite</w:t>
      </w:r>
      <w:r>
        <w:rPr>
          <w:rFonts w:ascii="Arial" w:hAnsi="Arial" w:cs="Arial"/>
          <w:snapToGrid w:val="0"/>
          <w:sz w:val="24"/>
          <w:szCs w:val="24"/>
        </w:rPr>
        <w:t xml:space="preserve"> ante la Coordinación Financiera</w:t>
      </w:r>
      <w:r>
        <w:rPr>
          <w:rStyle w:val="Refdenotaalpie"/>
          <w:rFonts w:ascii="Arial" w:hAnsi="Arial" w:cs="Arial"/>
          <w:snapToGrid w:val="0"/>
          <w:sz w:val="24"/>
          <w:szCs w:val="24"/>
        </w:rPr>
        <w:footnoteReference w:id="4"/>
      </w:r>
      <w:r w:rsidRPr="00AF669F">
        <w:rPr>
          <w:rFonts w:ascii="Arial" w:hAnsi="Arial" w:cs="Arial"/>
          <w:snapToGrid w:val="0"/>
          <w:sz w:val="24"/>
          <w:szCs w:val="24"/>
        </w:rPr>
        <w:t>.</w:t>
      </w:r>
    </w:p>
    <w:p w:rsidR="00A3027C" w:rsidRPr="00AF669F" w:rsidRDefault="00A3027C" w:rsidP="009216C9">
      <w:pPr>
        <w:pStyle w:val="Sinespaciado"/>
        <w:rPr>
          <w:snapToGrid w:val="0"/>
        </w:rPr>
      </w:pPr>
    </w:p>
    <w:p w:rsidR="00A3027C" w:rsidRPr="00AF669F"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b/>
          <w:snapToGrid w:val="0"/>
          <w:sz w:val="24"/>
          <w:szCs w:val="24"/>
        </w:rPr>
        <w:t>Artículo 7.</w:t>
      </w:r>
      <w:r w:rsidRPr="00E71531">
        <w:rPr>
          <w:rFonts w:ascii="Arial" w:hAnsi="Arial" w:cs="Arial"/>
          <w:snapToGrid w:val="0"/>
          <w:sz w:val="24"/>
          <w:szCs w:val="24"/>
        </w:rPr>
        <w:t xml:space="preserve"> </w:t>
      </w:r>
      <w:r w:rsidRPr="00AF669F">
        <w:rPr>
          <w:rFonts w:ascii="Arial" w:hAnsi="Arial" w:cs="Arial"/>
          <w:snapToGrid w:val="0"/>
          <w:sz w:val="24"/>
          <w:szCs w:val="24"/>
        </w:rPr>
        <w:t xml:space="preserve">La Tesorería o la Delegación Administrativa reservarán y contratarán los servicios de </w:t>
      </w:r>
      <w:r w:rsidRPr="00E71531">
        <w:rPr>
          <w:rFonts w:ascii="Arial" w:hAnsi="Arial" w:cs="Arial"/>
          <w:snapToGrid w:val="0"/>
          <w:sz w:val="24"/>
          <w:szCs w:val="24"/>
        </w:rPr>
        <w:t xml:space="preserve">transportación </w:t>
      </w:r>
      <w:r w:rsidRPr="00AF669F">
        <w:rPr>
          <w:rFonts w:ascii="Arial" w:hAnsi="Arial" w:cs="Arial"/>
          <w:snapToGrid w:val="0"/>
          <w:sz w:val="24"/>
          <w:szCs w:val="24"/>
        </w:rPr>
        <w:t xml:space="preserve">aérea </w:t>
      </w:r>
      <w:r w:rsidRPr="00E71531">
        <w:rPr>
          <w:rFonts w:ascii="Arial" w:hAnsi="Arial" w:cs="Arial"/>
          <w:snapToGrid w:val="0"/>
          <w:sz w:val="24"/>
          <w:szCs w:val="24"/>
        </w:rPr>
        <w:t xml:space="preserve">y hospedaje, </w:t>
      </w:r>
      <w:r w:rsidRPr="00AF669F">
        <w:rPr>
          <w:rFonts w:ascii="Arial" w:hAnsi="Arial" w:cs="Arial"/>
          <w:snapToGrid w:val="0"/>
          <w:sz w:val="24"/>
          <w:szCs w:val="24"/>
        </w:rPr>
        <w:t>de acuerdo con lo siguiente:</w:t>
      </w:r>
    </w:p>
    <w:p w:rsidR="00A3027C" w:rsidRPr="00AF669F" w:rsidRDefault="00A3027C" w:rsidP="00E71531">
      <w:pPr>
        <w:pStyle w:val="Piedepgina"/>
        <w:spacing w:line="360" w:lineRule="auto"/>
        <w:ind w:right="391"/>
        <w:jc w:val="both"/>
        <w:rPr>
          <w:rFonts w:ascii="Arial" w:hAnsi="Arial" w:cs="Arial"/>
          <w:snapToGrid w:val="0"/>
          <w:sz w:val="24"/>
          <w:szCs w:val="24"/>
        </w:rPr>
      </w:pPr>
      <w:r w:rsidRPr="00E71531">
        <w:rPr>
          <w:rFonts w:ascii="Arial" w:hAnsi="Arial" w:cs="Arial"/>
          <w:b/>
          <w:snapToGrid w:val="0"/>
          <w:sz w:val="24"/>
          <w:szCs w:val="24"/>
        </w:rPr>
        <w:t>I.</w:t>
      </w:r>
      <w:r w:rsidRPr="00AF669F">
        <w:rPr>
          <w:rFonts w:ascii="Arial" w:hAnsi="Arial" w:cs="Arial"/>
          <w:snapToGrid w:val="0"/>
          <w:sz w:val="24"/>
          <w:szCs w:val="24"/>
        </w:rPr>
        <w:t xml:space="preserve"> Se obtendrán en cada caso cotizaciones por lo menos de dos aerolíneas comerciales </w:t>
      </w:r>
      <w:r w:rsidRPr="00E71531">
        <w:rPr>
          <w:rFonts w:ascii="Arial" w:hAnsi="Arial" w:cs="Arial"/>
          <w:snapToGrid w:val="0"/>
          <w:sz w:val="24"/>
          <w:szCs w:val="24"/>
        </w:rPr>
        <w:t xml:space="preserve">u hoteles </w:t>
      </w:r>
      <w:r w:rsidRPr="00AF669F">
        <w:rPr>
          <w:rFonts w:ascii="Arial" w:hAnsi="Arial" w:cs="Arial"/>
          <w:snapToGrid w:val="0"/>
          <w:sz w:val="24"/>
          <w:szCs w:val="24"/>
        </w:rPr>
        <w:t xml:space="preserve">y </w:t>
      </w:r>
      <w:r w:rsidRPr="00E71531">
        <w:rPr>
          <w:rFonts w:ascii="Arial" w:hAnsi="Arial" w:cs="Arial"/>
          <w:snapToGrid w:val="0"/>
          <w:sz w:val="24"/>
          <w:szCs w:val="24"/>
        </w:rPr>
        <w:t xml:space="preserve">se </w:t>
      </w:r>
      <w:r w:rsidRPr="00AF669F">
        <w:rPr>
          <w:rFonts w:ascii="Arial" w:hAnsi="Arial" w:cs="Arial"/>
          <w:snapToGrid w:val="0"/>
          <w:sz w:val="24"/>
          <w:szCs w:val="24"/>
        </w:rPr>
        <w:t>seleccionará la opción más conveniente con base en el itinerario solicitado y necesidades particulares del servidor público, buscando el mejor costo final.</w:t>
      </w:r>
    </w:p>
    <w:p w:rsidR="00A3027C" w:rsidRPr="00AF669F" w:rsidRDefault="00A3027C" w:rsidP="00E71531">
      <w:pPr>
        <w:pStyle w:val="Piedepgina"/>
        <w:spacing w:line="360" w:lineRule="auto"/>
        <w:ind w:right="391"/>
        <w:jc w:val="both"/>
        <w:rPr>
          <w:rFonts w:ascii="Arial" w:hAnsi="Arial" w:cs="Arial"/>
          <w:snapToGrid w:val="0"/>
          <w:sz w:val="24"/>
          <w:szCs w:val="24"/>
        </w:rPr>
      </w:pPr>
      <w:r w:rsidRPr="00E71531">
        <w:rPr>
          <w:rFonts w:ascii="Arial" w:hAnsi="Arial" w:cs="Arial"/>
          <w:b/>
          <w:snapToGrid w:val="0"/>
          <w:sz w:val="24"/>
          <w:szCs w:val="24"/>
        </w:rPr>
        <w:t>II.</w:t>
      </w:r>
      <w:r w:rsidRPr="00AF669F">
        <w:rPr>
          <w:rFonts w:ascii="Arial" w:hAnsi="Arial" w:cs="Arial"/>
          <w:snapToGrid w:val="0"/>
          <w:sz w:val="24"/>
          <w:szCs w:val="24"/>
        </w:rPr>
        <w:t xml:space="preserve"> Para efectos de transparencia llevarán un control de las contrataciones de los servicios de transportación aérea</w:t>
      </w:r>
      <w:r w:rsidRPr="00E71531">
        <w:rPr>
          <w:rFonts w:ascii="Arial" w:hAnsi="Arial" w:cs="Arial"/>
          <w:snapToGrid w:val="0"/>
          <w:sz w:val="24"/>
          <w:szCs w:val="24"/>
        </w:rPr>
        <w:t xml:space="preserve"> y hospedaje</w:t>
      </w:r>
      <w:r w:rsidRPr="00AF669F">
        <w:rPr>
          <w:rFonts w:ascii="Arial" w:hAnsi="Arial" w:cs="Arial"/>
          <w:snapToGrid w:val="0"/>
          <w:sz w:val="24"/>
          <w:szCs w:val="24"/>
        </w:rPr>
        <w:t>, que contendrá además, el nombre y el número de expediente del comisionado, fecha, hora y costos, así como los soportes que fundamenten la decisión de compra.</w:t>
      </w:r>
    </w:p>
    <w:p w:rsidR="00A3027C" w:rsidRPr="00AF669F" w:rsidRDefault="00A3027C" w:rsidP="00E71531">
      <w:pPr>
        <w:pStyle w:val="Piedepgina"/>
        <w:spacing w:line="360" w:lineRule="auto"/>
        <w:ind w:right="391"/>
        <w:jc w:val="both"/>
        <w:rPr>
          <w:rFonts w:ascii="Arial" w:hAnsi="Arial" w:cs="Arial"/>
          <w:snapToGrid w:val="0"/>
          <w:sz w:val="24"/>
          <w:szCs w:val="24"/>
        </w:rPr>
      </w:pPr>
      <w:r w:rsidRPr="00E71531">
        <w:rPr>
          <w:rFonts w:ascii="Arial" w:hAnsi="Arial" w:cs="Arial"/>
          <w:b/>
          <w:snapToGrid w:val="0"/>
          <w:sz w:val="24"/>
          <w:szCs w:val="24"/>
        </w:rPr>
        <w:t>III.</w:t>
      </w:r>
      <w:r w:rsidRPr="00AF669F">
        <w:rPr>
          <w:rFonts w:ascii="Arial" w:hAnsi="Arial" w:cs="Arial"/>
          <w:snapToGrid w:val="0"/>
          <w:sz w:val="24"/>
          <w:szCs w:val="24"/>
        </w:rPr>
        <w:t xml:space="preserve"> El servidor público comisionado o quien solicite la comisión, deberá pedir los </w:t>
      </w:r>
      <w:r w:rsidRPr="00E71531">
        <w:rPr>
          <w:rFonts w:ascii="Arial" w:hAnsi="Arial" w:cs="Arial"/>
          <w:snapToGrid w:val="0"/>
          <w:sz w:val="24"/>
          <w:szCs w:val="24"/>
        </w:rPr>
        <w:t>viáticos</w:t>
      </w:r>
      <w:r w:rsidRPr="00AF669F">
        <w:rPr>
          <w:rFonts w:ascii="Arial" w:hAnsi="Arial" w:cs="Arial"/>
          <w:snapToGrid w:val="0"/>
          <w:sz w:val="24"/>
          <w:szCs w:val="24"/>
        </w:rPr>
        <w:t xml:space="preserve"> que requieran de pasaje aére</w:t>
      </w:r>
      <w:r w:rsidRPr="00E71531">
        <w:rPr>
          <w:rFonts w:ascii="Arial" w:hAnsi="Arial" w:cs="Arial"/>
          <w:snapToGrid w:val="0"/>
          <w:sz w:val="24"/>
          <w:szCs w:val="24"/>
        </w:rPr>
        <w:t>o</w:t>
      </w:r>
      <w:r w:rsidRPr="00AF669F">
        <w:rPr>
          <w:rFonts w:ascii="Arial" w:hAnsi="Arial" w:cs="Arial"/>
          <w:snapToGrid w:val="0"/>
          <w:sz w:val="24"/>
          <w:szCs w:val="24"/>
        </w:rPr>
        <w:t xml:space="preserve"> </w:t>
      </w:r>
      <w:r w:rsidRPr="00E71531">
        <w:rPr>
          <w:rFonts w:ascii="Arial" w:hAnsi="Arial" w:cs="Arial"/>
          <w:snapToGrid w:val="0"/>
          <w:sz w:val="24"/>
          <w:szCs w:val="24"/>
        </w:rPr>
        <w:t xml:space="preserve">y hospedaje </w:t>
      </w:r>
      <w:r w:rsidRPr="00AF669F">
        <w:rPr>
          <w:rFonts w:ascii="Arial" w:hAnsi="Arial" w:cs="Arial"/>
          <w:snapToGrid w:val="0"/>
          <w:sz w:val="24"/>
          <w:szCs w:val="24"/>
        </w:rPr>
        <w:t>al menos setenta y dos horas anteriores a la fecha de viaje.</w:t>
      </w:r>
    </w:p>
    <w:p w:rsidR="00A3027C" w:rsidRPr="00AF669F" w:rsidRDefault="00A3027C" w:rsidP="00E71531">
      <w:pPr>
        <w:pStyle w:val="Piedepgina"/>
        <w:spacing w:line="360" w:lineRule="auto"/>
        <w:ind w:right="391"/>
        <w:jc w:val="both"/>
        <w:rPr>
          <w:rFonts w:ascii="Arial" w:hAnsi="Arial" w:cs="Arial"/>
          <w:snapToGrid w:val="0"/>
          <w:sz w:val="24"/>
          <w:szCs w:val="24"/>
        </w:rPr>
      </w:pPr>
      <w:r w:rsidRPr="00E71531">
        <w:rPr>
          <w:rFonts w:ascii="Arial" w:hAnsi="Arial" w:cs="Arial"/>
          <w:b/>
          <w:snapToGrid w:val="0"/>
          <w:sz w:val="24"/>
          <w:szCs w:val="24"/>
        </w:rPr>
        <w:t>IV.</w:t>
      </w:r>
      <w:r w:rsidRPr="00AF669F">
        <w:rPr>
          <w:rFonts w:ascii="Arial" w:hAnsi="Arial" w:cs="Arial"/>
          <w:snapToGrid w:val="0"/>
          <w:sz w:val="24"/>
          <w:szCs w:val="24"/>
        </w:rPr>
        <w:t xml:space="preserve"> Las solicitudes no tramitadas dentro del plazo antes mencionado, deberán acompañarse con la justificación correspondiente por el área solicitante.</w:t>
      </w:r>
    </w:p>
    <w:p w:rsidR="00A3027C" w:rsidRDefault="00A3027C" w:rsidP="00E71531">
      <w:pPr>
        <w:pStyle w:val="Piedepgina"/>
        <w:spacing w:line="360" w:lineRule="auto"/>
        <w:ind w:right="391"/>
        <w:jc w:val="both"/>
        <w:rPr>
          <w:rFonts w:ascii="Arial" w:hAnsi="Arial" w:cs="Arial"/>
          <w:b/>
          <w:snapToGrid w:val="0"/>
          <w:sz w:val="24"/>
          <w:szCs w:val="24"/>
        </w:rPr>
      </w:pPr>
      <w:r w:rsidRPr="00E71531">
        <w:rPr>
          <w:rFonts w:ascii="Arial" w:hAnsi="Arial" w:cs="Arial"/>
          <w:b/>
          <w:snapToGrid w:val="0"/>
          <w:sz w:val="24"/>
          <w:szCs w:val="24"/>
        </w:rPr>
        <w:t>V.</w:t>
      </w:r>
      <w:r w:rsidRPr="00AF669F">
        <w:rPr>
          <w:rFonts w:ascii="Arial" w:hAnsi="Arial" w:cs="Arial"/>
          <w:snapToGrid w:val="0"/>
          <w:sz w:val="24"/>
          <w:szCs w:val="24"/>
        </w:rPr>
        <w:t xml:space="preserve"> El boleto electrónico </w:t>
      </w:r>
      <w:r w:rsidRPr="00E71531">
        <w:rPr>
          <w:rFonts w:ascii="Arial" w:hAnsi="Arial" w:cs="Arial"/>
          <w:snapToGrid w:val="0"/>
          <w:sz w:val="24"/>
          <w:szCs w:val="24"/>
        </w:rPr>
        <w:t xml:space="preserve">y la reservación del hotel </w:t>
      </w:r>
      <w:r w:rsidRPr="00AF669F">
        <w:rPr>
          <w:rFonts w:ascii="Arial" w:hAnsi="Arial" w:cs="Arial"/>
          <w:snapToGrid w:val="0"/>
          <w:sz w:val="24"/>
          <w:szCs w:val="24"/>
        </w:rPr>
        <w:t>será</w:t>
      </w:r>
      <w:r w:rsidRPr="00E71531">
        <w:rPr>
          <w:rFonts w:ascii="Arial" w:hAnsi="Arial" w:cs="Arial"/>
          <w:snapToGrid w:val="0"/>
          <w:sz w:val="24"/>
          <w:szCs w:val="24"/>
        </w:rPr>
        <w:t>n</w:t>
      </w:r>
      <w:r w:rsidRPr="00AF669F">
        <w:rPr>
          <w:rFonts w:ascii="Arial" w:hAnsi="Arial" w:cs="Arial"/>
          <w:snapToGrid w:val="0"/>
          <w:sz w:val="24"/>
          <w:szCs w:val="24"/>
        </w:rPr>
        <w:t xml:space="preserve"> puesto</w:t>
      </w:r>
      <w:r w:rsidRPr="00E71531">
        <w:rPr>
          <w:rFonts w:ascii="Arial" w:hAnsi="Arial" w:cs="Arial"/>
          <w:snapToGrid w:val="0"/>
          <w:sz w:val="24"/>
          <w:szCs w:val="24"/>
        </w:rPr>
        <w:t>s</w:t>
      </w:r>
      <w:r w:rsidRPr="00AF669F">
        <w:rPr>
          <w:rFonts w:ascii="Arial" w:hAnsi="Arial" w:cs="Arial"/>
          <w:snapToGrid w:val="0"/>
          <w:sz w:val="24"/>
          <w:szCs w:val="24"/>
        </w:rPr>
        <w:t xml:space="preserve"> a disposición del servidor público comisionado</w:t>
      </w:r>
      <w:r>
        <w:rPr>
          <w:rFonts w:ascii="Arial" w:hAnsi="Arial" w:cs="Arial"/>
          <w:snapToGrid w:val="0"/>
          <w:sz w:val="24"/>
          <w:szCs w:val="24"/>
        </w:rPr>
        <w:t xml:space="preserve">, </w:t>
      </w:r>
      <w:r w:rsidRPr="00E71531">
        <w:rPr>
          <w:rFonts w:ascii="Arial" w:hAnsi="Arial" w:cs="Arial"/>
          <w:snapToGrid w:val="0"/>
          <w:sz w:val="24"/>
          <w:szCs w:val="24"/>
        </w:rPr>
        <w:t>por</w:t>
      </w:r>
      <w:r w:rsidRPr="00AF669F">
        <w:rPr>
          <w:rFonts w:ascii="Arial" w:hAnsi="Arial" w:cs="Arial"/>
          <w:snapToGrid w:val="0"/>
          <w:sz w:val="24"/>
          <w:szCs w:val="24"/>
        </w:rPr>
        <w:t xml:space="preserve"> correo electrónico</w:t>
      </w:r>
      <w:r>
        <w:rPr>
          <w:rFonts w:ascii="Arial" w:hAnsi="Arial" w:cs="Arial"/>
          <w:snapToGrid w:val="0"/>
          <w:sz w:val="24"/>
          <w:szCs w:val="24"/>
          <w:u w:val="single"/>
        </w:rPr>
        <w:t>,</w:t>
      </w:r>
      <w:r w:rsidRPr="00AF669F">
        <w:rPr>
          <w:rFonts w:ascii="Arial" w:hAnsi="Arial" w:cs="Arial"/>
          <w:snapToGrid w:val="0"/>
          <w:sz w:val="24"/>
          <w:szCs w:val="24"/>
        </w:rPr>
        <w:t xml:space="preserve"> por parte de la Tesorería o la Delegación Administrativa, al menos veinticuatro horas antes del vuelo, siempre que la solicitud de la compra de </w:t>
      </w:r>
      <w:r w:rsidRPr="00E71531">
        <w:rPr>
          <w:rFonts w:ascii="Arial" w:hAnsi="Arial" w:cs="Arial"/>
          <w:snapToGrid w:val="0"/>
          <w:sz w:val="24"/>
          <w:szCs w:val="24"/>
        </w:rPr>
        <w:t xml:space="preserve">boleto de </w:t>
      </w:r>
      <w:r w:rsidRPr="00AF669F">
        <w:rPr>
          <w:rFonts w:ascii="Arial" w:hAnsi="Arial" w:cs="Arial"/>
          <w:snapToGrid w:val="0"/>
          <w:sz w:val="24"/>
          <w:szCs w:val="24"/>
        </w:rPr>
        <w:t xml:space="preserve">avión </w:t>
      </w:r>
      <w:r w:rsidRPr="00E71531">
        <w:rPr>
          <w:rFonts w:ascii="Arial" w:hAnsi="Arial" w:cs="Arial"/>
          <w:snapToGrid w:val="0"/>
          <w:sz w:val="24"/>
          <w:szCs w:val="24"/>
        </w:rPr>
        <w:t>se hubiere presentado</w:t>
      </w:r>
      <w:r w:rsidRPr="00AF669F">
        <w:rPr>
          <w:rFonts w:ascii="Arial" w:hAnsi="Arial" w:cs="Arial"/>
          <w:snapToGrid w:val="0"/>
          <w:sz w:val="24"/>
          <w:szCs w:val="24"/>
        </w:rPr>
        <w:t xml:space="preserve"> setenta y dos horas anteriores a la fecha de </w:t>
      </w:r>
      <w:r w:rsidRPr="00E71531">
        <w:rPr>
          <w:rFonts w:ascii="Arial" w:hAnsi="Arial" w:cs="Arial"/>
          <w:snapToGrid w:val="0"/>
          <w:sz w:val="24"/>
          <w:szCs w:val="24"/>
        </w:rPr>
        <w:t xml:space="preserve">la </w:t>
      </w:r>
      <w:r w:rsidRPr="00AF669F">
        <w:rPr>
          <w:rFonts w:ascii="Arial" w:hAnsi="Arial" w:cs="Arial"/>
          <w:snapToGrid w:val="0"/>
          <w:sz w:val="24"/>
          <w:szCs w:val="24"/>
        </w:rPr>
        <w:t>comisión</w:t>
      </w:r>
      <w:r>
        <w:rPr>
          <w:rFonts w:ascii="Arial" w:hAnsi="Arial" w:cs="Arial"/>
          <w:snapToGrid w:val="0"/>
          <w:sz w:val="24"/>
          <w:szCs w:val="24"/>
        </w:rPr>
        <w:t xml:space="preserve">, </w:t>
      </w:r>
      <w:r w:rsidRPr="00706F0D">
        <w:rPr>
          <w:rFonts w:ascii="Arial" w:hAnsi="Arial" w:cs="Arial"/>
          <w:snapToGrid w:val="0"/>
          <w:sz w:val="24"/>
          <w:szCs w:val="24"/>
        </w:rPr>
        <w:t>como mínimo.</w:t>
      </w:r>
    </w:p>
    <w:p w:rsidR="00A3027C" w:rsidRPr="009216C9" w:rsidRDefault="00A3027C" w:rsidP="00A3027C">
      <w:pPr>
        <w:pStyle w:val="Piedepgina"/>
        <w:spacing w:line="360" w:lineRule="auto"/>
        <w:ind w:right="391"/>
        <w:jc w:val="both"/>
        <w:rPr>
          <w:rFonts w:ascii="Arial" w:hAnsi="Arial" w:cs="Arial"/>
          <w:bCs/>
          <w:snapToGrid w:val="0"/>
          <w:sz w:val="24"/>
          <w:szCs w:val="24"/>
        </w:rPr>
      </w:pPr>
      <w:r w:rsidRPr="00706F0D">
        <w:rPr>
          <w:rFonts w:ascii="Arial" w:hAnsi="Arial" w:cs="Arial"/>
          <w:b/>
          <w:snapToGrid w:val="0"/>
          <w:sz w:val="24"/>
          <w:szCs w:val="24"/>
        </w:rPr>
        <w:t>VI.</w:t>
      </w:r>
      <w:r w:rsidRPr="00706F0D">
        <w:rPr>
          <w:rFonts w:ascii="Arial" w:hAnsi="Arial" w:cs="Arial"/>
          <w:bCs/>
          <w:snapToGrid w:val="0"/>
          <w:sz w:val="24"/>
          <w:szCs w:val="24"/>
        </w:rPr>
        <w:t xml:space="preserve"> Tratándose de comisión internacional, la contratación de la transportación aérea preferentemente será en clase turista o económica, ponderando la distancia del viaje, horarios y disponibilidad tanto de salida como de regreso.</w:t>
      </w:r>
    </w:p>
    <w:p w:rsidR="00A3027C" w:rsidRPr="006504D4" w:rsidRDefault="00A3027C" w:rsidP="00A3027C">
      <w:pPr>
        <w:pStyle w:val="Piedepgina"/>
        <w:spacing w:line="360" w:lineRule="auto"/>
        <w:ind w:right="391"/>
        <w:jc w:val="both"/>
        <w:rPr>
          <w:rFonts w:ascii="Arial" w:hAnsi="Arial" w:cs="Arial"/>
          <w:snapToGrid w:val="0"/>
          <w:sz w:val="24"/>
          <w:szCs w:val="24"/>
        </w:rPr>
      </w:pPr>
      <w:r w:rsidRPr="006504D4">
        <w:rPr>
          <w:rFonts w:ascii="Arial" w:hAnsi="Arial" w:cs="Arial"/>
          <w:snapToGrid w:val="0"/>
          <w:sz w:val="24"/>
          <w:szCs w:val="24"/>
        </w:rPr>
        <w:t xml:space="preserve">Asimismo, se podrá explorar la utilización de paquetes con prestadores de servicios cuando otorguen mayores beneficios al Tribunal. </w:t>
      </w:r>
    </w:p>
    <w:p w:rsidR="00A3027C" w:rsidRPr="00E71531" w:rsidRDefault="00A3027C" w:rsidP="00E71531">
      <w:pPr>
        <w:pStyle w:val="Piedepgina"/>
        <w:spacing w:line="360" w:lineRule="auto"/>
        <w:ind w:right="391"/>
        <w:jc w:val="both"/>
        <w:rPr>
          <w:rFonts w:ascii="Arial" w:hAnsi="Arial" w:cs="Arial"/>
          <w:b/>
          <w:snapToGrid w:val="0"/>
          <w:sz w:val="24"/>
          <w:szCs w:val="24"/>
        </w:rPr>
      </w:pPr>
    </w:p>
    <w:p w:rsidR="00A3027C" w:rsidRPr="00AF669F"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b/>
          <w:snapToGrid w:val="0"/>
          <w:sz w:val="24"/>
          <w:szCs w:val="24"/>
        </w:rPr>
        <w:t xml:space="preserve">Artículo 8. </w:t>
      </w:r>
      <w:r w:rsidRPr="00AF669F">
        <w:rPr>
          <w:rFonts w:ascii="Arial" w:hAnsi="Arial" w:cs="Arial"/>
          <w:snapToGrid w:val="0"/>
          <w:sz w:val="24"/>
          <w:szCs w:val="24"/>
        </w:rPr>
        <w:t>La autorización de viáticos se ajustará a las reglas siguientes:</w:t>
      </w:r>
    </w:p>
    <w:p w:rsidR="00A3027C" w:rsidRPr="00AF669F"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b/>
          <w:snapToGrid w:val="0"/>
          <w:sz w:val="24"/>
          <w:szCs w:val="24"/>
        </w:rPr>
        <w:t>I.</w:t>
      </w:r>
      <w:r w:rsidRPr="00E71531">
        <w:rPr>
          <w:rFonts w:ascii="Arial" w:hAnsi="Arial" w:cs="Arial"/>
          <w:snapToGrid w:val="0"/>
          <w:sz w:val="24"/>
          <w:szCs w:val="24"/>
        </w:rPr>
        <w:t xml:space="preserve"> Únicamente se entregarán las cantidades correspondiente</w:t>
      </w:r>
      <w:r w:rsidRPr="00AF669F">
        <w:rPr>
          <w:rFonts w:ascii="Arial" w:hAnsi="Arial" w:cs="Arial"/>
          <w:snapToGrid w:val="0"/>
          <w:sz w:val="24"/>
          <w:szCs w:val="24"/>
        </w:rPr>
        <w:t>s por los días que hayan sido autorizados para el cumplimiento de la comisión.</w:t>
      </w:r>
    </w:p>
    <w:p w:rsidR="00A3027C" w:rsidRPr="00AF669F"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b/>
          <w:snapToGrid w:val="0"/>
          <w:sz w:val="24"/>
          <w:szCs w:val="24"/>
        </w:rPr>
        <w:t>II.</w:t>
      </w:r>
      <w:r w:rsidRPr="00E71531">
        <w:rPr>
          <w:rFonts w:ascii="Arial" w:hAnsi="Arial" w:cs="Arial"/>
          <w:snapToGrid w:val="0"/>
          <w:sz w:val="24"/>
          <w:szCs w:val="24"/>
        </w:rPr>
        <w:t xml:space="preserve"> </w:t>
      </w:r>
      <w:r w:rsidRPr="00AF669F">
        <w:rPr>
          <w:rFonts w:ascii="Arial" w:hAnsi="Arial" w:cs="Arial"/>
          <w:snapToGrid w:val="0"/>
          <w:sz w:val="24"/>
          <w:szCs w:val="24"/>
        </w:rPr>
        <w:t>Que la comisión se encuentre relacionada directamente con las atribuciones</w:t>
      </w:r>
      <w:r w:rsidRPr="00E71531">
        <w:rPr>
          <w:rFonts w:ascii="Arial" w:hAnsi="Arial" w:cs="Arial"/>
          <w:snapToGrid w:val="0"/>
          <w:sz w:val="24"/>
          <w:szCs w:val="24"/>
        </w:rPr>
        <w:t xml:space="preserve">, objetivos y programas </w:t>
      </w:r>
      <w:r w:rsidRPr="00AF669F">
        <w:rPr>
          <w:rFonts w:ascii="Arial" w:hAnsi="Arial" w:cs="Arial"/>
          <w:snapToGrid w:val="0"/>
          <w:sz w:val="24"/>
          <w:szCs w:val="24"/>
        </w:rPr>
        <w:t xml:space="preserve"> del Tribunal; </w:t>
      </w:r>
    </w:p>
    <w:p w:rsidR="00A3027C" w:rsidRPr="00AF669F" w:rsidRDefault="00A3027C" w:rsidP="00E71531">
      <w:pPr>
        <w:pStyle w:val="Piedepgina"/>
        <w:spacing w:line="360" w:lineRule="auto"/>
        <w:ind w:right="391"/>
        <w:jc w:val="both"/>
        <w:rPr>
          <w:rFonts w:ascii="Arial" w:eastAsiaTheme="minorHAnsi" w:hAnsi="Arial" w:cs="Arial"/>
          <w:b/>
          <w:snapToGrid w:val="0"/>
          <w:sz w:val="24"/>
          <w:szCs w:val="24"/>
          <w:u w:val="single"/>
          <w:lang w:eastAsia="en-US"/>
        </w:rPr>
      </w:pPr>
      <w:r w:rsidRPr="00AF669F">
        <w:rPr>
          <w:rFonts w:ascii="Arial" w:hAnsi="Arial" w:cs="Arial"/>
          <w:b/>
          <w:snapToGrid w:val="0"/>
          <w:sz w:val="24"/>
          <w:szCs w:val="24"/>
        </w:rPr>
        <w:t>III.</w:t>
      </w:r>
      <w:r w:rsidRPr="00AF669F">
        <w:rPr>
          <w:rFonts w:ascii="Arial" w:hAnsi="Arial" w:cs="Arial"/>
          <w:snapToGrid w:val="0"/>
          <w:sz w:val="24"/>
          <w:szCs w:val="24"/>
        </w:rPr>
        <w:t xml:space="preserve"> En el supuesto de que la función a realizarse en una comisión requiera de personal de apoyo a un grupo superior de servidores públicos, aquél, por regla general, se sujetará a las tarifas diarias que correspondan a su grupo y nivel salarial, salvo causa excepcional </w:t>
      </w:r>
      <w:r w:rsidRPr="00E71531">
        <w:rPr>
          <w:rFonts w:ascii="Arial" w:hAnsi="Arial" w:cs="Arial"/>
          <w:snapToGrid w:val="0"/>
          <w:sz w:val="24"/>
          <w:szCs w:val="24"/>
        </w:rPr>
        <w:t>autorizada</w:t>
      </w:r>
      <w:r w:rsidRPr="00AF669F">
        <w:rPr>
          <w:rFonts w:ascii="Arial" w:hAnsi="Arial" w:cs="Arial"/>
          <w:snapToGrid w:val="0"/>
          <w:sz w:val="24"/>
          <w:szCs w:val="24"/>
        </w:rPr>
        <w:t xml:space="preserve"> por el Pleno </w:t>
      </w:r>
      <w:r w:rsidRPr="00706F0D">
        <w:rPr>
          <w:rFonts w:ascii="Arial" w:hAnsi="Arial" w:cs="Arial"/>
          <w:snapToGrid w:val="0"/>
          <w:sz w:val="24"/>
          <w:szCs w:val="24"/>
        </w:rPr>
        <w:t>de la Sala Superior o de</w:t>
      </w:r>
      <w:r>
        <w:rPr>
          <w:rFonts w:ascii="Arial" w:hAnsi="Arial" w:cs="Arial"/>
          <w:snapToGrid w:val="0"/>
          <w:sz w:val="24"/>
          <w:szCs w:val="24"/>
        </w:rPr>
        <w:t xml:space="preserve"> </w:t>
      </w:r>
      <w:r w:rsidRPr="00AF669F">
        <w:rPr>
          <w:rFonts w:ascii="Arial" w:hAnsi="Arial" w:cs="Arial"/>
          <w:snapToGrid w:val="0"/>
          <w:sz w:val="24"/>
          <w:szCs w:val="24"/>
        </w:rPr>
        <w:t xml:space="preserve">la Comisión </w:t>
      </w:r>
      <w:r w:rsidRPr="00E71531">
        <w:rPr>
          <w:rFonts w:ascii="Arial" w:hAnsi="Arial" w:cs="Arial"/>
          <w:snapToGrid w:val="0"/>
          <w:sz w:val="24"/>
          <w:szCs w:val="24"/>
        </w:rPr>
        <w:t>correspondiente</w:t>
      </w:r>
      <w:r w:rsidRPr="00AF669F">
        <w:rPr>
          <w:rFonts w:ascii="Arial" w:hAnsi="Arial" w:cs="Arial"/>
          <w:snapToGrid w:val="0"/>
          <w:sz w:val="24"/>
          <w:szCs w:val="24"/>
        </w:rPr>
        <w:t>.</w:t>
      </w:r>
    </w:p>
    <w:p w:rsidR="00A3027C" w:rsidRPr="00AF669F" w:rsidRDefault="00A3027C" w:rsidP="00E71531">
      <w:pPr>
        <w:pStyle w:val="Piedepgina"/>
        <w:spacing w:line="360" w:lineRule="auto"/>
        <w:ind w:right="391"/>
        <w:jc w:val="both"/>
        <w:rPr>
          <w:rFonts w:ascii="Arial" w:hAnsi="Arial" w:cs="Arial"/>
          <w:b/>
          <w:snapToGrid w:val="0"/>
          <w:sz w:val="24"/>
          <w:szCs w:val="24"/>
        </w:rPr>
      </w:pPr>
      <w:r w:rsidRPr="00E71531">
        <w:rPr>
          <w:rFonts w:ascii="Arial" w:hAnsi="Arial" w:cs="Arial"/>
          <w:b/>
          <w:snapToGrid w:val="0"/>
          <w:sz w:val="24"/>
          <w:szCs w:val="24"/>
        </w:rPr>
        <w:t>IV.</w:t>
      </w:r>
      <w:r w:rsidRPr="00E71531">
        <w:rPr>
          <w:rFonts w:ascii="Arial" w:hAnsi="Arial" w:cs="Arial"/>
          <w:snapToGrid w:val="0"/>
          <w:sz w:val="24"/>
          <w:szCs w:val="24"/>
        </w:rPr>
        <w:t xml:space="preserve"> Tratándose de asuntos oficiales entre las diversas áreas del Tribunal, se privilegiarán las comunicaciones electrónicas –videoconferencias- para </w:t>
      </w:r>
      <w:r w:rsidRPr="00706F0D">
        <w:rPr>
          <w:rFonts w:ascii="Arial" w:hAnsi="Arial" w:cs="Arial"/>
          <w:snapToGrid w:val="0"/>
          <w:sz w:val="24"/>
          <w:szCs w:val="24"/>
        </w:rPr>
        <w:t>disminuir al mínimo</w:t>
      </w:r>
      <w:r w:rsidRPr="00E71531">
        <w:rPr>
          <w:rFonts w:ascii="Arial" w:hAnsi="Arial" w:cs="Arial"/>
          <w:snapToGrid w:val="0"/>
          <w:sz w:val="24"/>
          <w:szCs w:val="24"/>
        </w:rPr>
        <w:t xml:space="preserve"> las comisiones nacionales</w:t>
      </w:r>
      <w:r w:rsidRPr="00E71531">
        <w:rPr>
          <w:rStyle w:val="Refdenotaalpie"/>
          <w:rFonts w:ascii="Arial" w:hAnsi="Arial" w:cs="Arial"/>
          <w:b/>
          <w:snapToGrid w:val="0"/>
          <w:sz w:val="24"/>
          <w:szCs w:val="24"/>
        </w:rPr>
        <w:footnoteReference w:id="5"/>
      </w:r>
      <w:r w:rsidRPr="00E71531">
        <w:rPr>
          <w:rFonts w:ascii="Arial" w:hAnsi="Arial" w:cs="Arial"/>
          <w:b/>
          <w:snapToGrid w:val="0"/>
          <w:sz w:val="24"/>
          <w:szCs w:val="24"/>
        </w:rPr>
        <w:t>.</w:t>
      </w:r>
    </w:p>
    <w:p w:rsidR="00A3027C" w:rsidRPr="00E71531" w:rsidRDefault="00A3027C" w:rsidP="00E71531">
      <w:pPr>
        <w:pStyle w:val="Piedepgina"/>
        <w:spacing w:line="360" w:lineRule="auto"/>
        <w:ind w:right="391"/>
        <w:jc w:val="both"/>
        <w:rPr>
          <w:rFonts w:ascii="Arial" w:hAnsi="Arial" w:cs="Arial"/>
          <w:snapToGrid w:val="0"/>
          <w:sz w:val="24"/>
          <w:szCs w:val="24"/>
          <w:u w:val="single"/>
        </w:rPr>
      </w:pPr>
      <w:r w:rsidRPr="00E71531">
        <w:rPr>
          <w:rFonts w:ascii="Arial" w:hAnsi="Arial" w:cs="Arial"/>
          <w:b/>
          <w:snapToGrid w:val="0"/>
          <w:sz w:val="24"/>
          <w:szCs w:val="24"/>
        </w:rPr>
        <w:t>V.</w:t>
      </w:r>
      <w:r w:rsidRPr="00E71531">
        <w:rPr>
          <w:rFonts w:ascii="Arial" w:hAnsi="Arial" w:cs="Arial"/>
          <w:snapToGrid w:val="0"/>
          <w:sz w:val="24"/>
          <w:szCs w:val="24"/>
        </w:rPr>
        <w:t xml:space="preserve"> Las comisiones deberán planearse y programarse con la suficiente antelación posible a efecto de obtener mejores condiciones y costos de reserva en transportación y hospedaje.</w:t>
      </w:r>
    </w:p>
    <w:p w:rsidR="00A3027C" w:rsidRPr="00E71531" w:rsidRDefault="00A3027C" w:rsidP="00E71531">
      <w:pPr>
        <w:pStyle w:val="Piedepgina"/>
        <w:spacing w:line="360" w:lineRule="auto"/>
        <w:ind w:right="391"/>
        <w:jc w:val="both"/>
        <w:rPr>
          <w:rFonts w:ascii="Arial" w:hAnsi="Arial" w:cs="Arial"/>
          <w:snapToGrid w:val="0"/>
          <w:sz w:val="24"/>
          <w:szCs w:val="24"/>
          <w:u w:val="single"/>
        </w:rPr>
      </w:pPr>
      <w:r w:rsidRPr="00E71531">
        <w:rPr>
          <w:rFonts w:ascii="Arial" w:hAnsi="Arial" w:cs="Arial"/>
          <w:b/>
          <w:snapToGrid w:val="0"/>
          <w:sz w:val="24"/>
          <w:szCs w:val="24"/>
        </w:rPr>
        <w:t>VI.</w:t>
      </w:r>
      <w:r w:rsidRPr="00E71531">
        <w:rPr>
          <w:rFonts w:ascii="Arial" w:hAnsi="Arial" w:cs="Arial"/>
          <w:snapToGrid w:val="0"/>
          <w:sz w:val="24"/>
          <w:szCs w:val="24"/>
        </w:rPr>
        <w:t xml:space="preserve"> Los beneficios que se obtengan en la adquisición de boletos de transportación y hospedaje -de todos los grupos y niveles-, por parte de las empresas prestadoras de servicios, se aplicarán a favor del Tribunal</w:t>
      </w:r>
      <w:r>
        <w:rPr>
          <w:rFonts w:ascii="Arial" w:hAnsi="Arial" w:cs="Arial"/>
          <w:snapToGrid w:val="0"/>
          <w:sz w:val="24"/>
          <w:szCs w:val="24"/>
        </w:rPr>
        <w:t>.</w:t>
      </w:r>
    </w:p>
    <w:p w:rsidR="00A3027C" w:rsidRPr="00E71531" w:rsidRDefault="00A3027C" w:rsidP="00E71531">
      <w:pPr>
        <w:pStyle w:val="Sinespaciado"/>
        <w:spacing w:line="360" w:lineRule="auto"/>
        <w:rPr>
          <w:rFonts w:ascii="Arial" w:hAnsi="Arial" w:cs="Arial"/>
          <w:snapToGrid w:val="0"/>
        </w:rPr>
      </w:pPr>
    </w:p>
    <w:p w:rsidR="00A3027C" w:rsidRPr="00706F0D"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b/>
          <w:snapToGrid w:val="0"/>
          <w:sz w:val="24"/>
          <w:szCs w:val="24"/>
        </w:rPr>
        <w:t xml:space="preserve">Artículo </w:t>
      </w:r>
      <w:r w:rsidRPr="00E71531">
        <w:rPr>
          <w:rFonts w:ascii="Arial" w:hAnsi="Arial" w:cs="Arial"/>
          <w:b/>
          <w:snapToGrid w:val="0"/>
          <w:sz w:val="24"/>
          <w:szCs w:val="24"/>
        </w:rPr>
        <w:t>9</w:t>
      </w:r>
      <w:r w:rsidRPr="00AF669F">
        <w:rPr>
          <w:rFonts w:ascii="Arial" w:hAnsi="Arial" w:cs="Arial"/>
          <w:b/>
          <w:snapToGrid w:val="0"/>
          <w:sz w:val="24"/>
          <w:szCs w:val="24"/>
        </w:rPr>
        <w:t>.</w:t>
      </w:r>
      <w:r w:rsidRPr="00AF669F">
        <w:rPr>
          <w:rFonts w:ascii="Arial" w:hAnsi="Arial" w:cs="Arial"/>
          <w:snapToGrid w:val="0"/>
          <w:sz w:val="24"/>
          <w:szCs w:val="24"/>
        </w:rPr>
        <w:t xml:space="preserve"> La gestoría y trámite de viáticos de todos los grupos se podrá llevar a cabo directamente por la Secretaría Administrativa, a través de la Tesorería o por conducto de las Delegaciones Administrativas siempre que se solicite con setenta y dos horas de antelación</w:t>
      </w:r>
      <w:r w:rsidRPr="00E71531">
        <w:rPr>
          <w:rFonts w:ascii="Arial" w:hAnsi="Arial" w:cs="Arial"/>
          <w:snapToGrid w:val="0"/>
          <w:sz w:val="24"/>
          <w:szCs w:val="24"/>
        </w:rPr>
        <w:t>, como mínimo</w:t>
      </w:r>
      <w:r w:rsidRPr="00706F0D">
        <w:rPr>
          <w:rFonts w:ascii="Arial" w:hAnsi="Arial" w:cs="Arial"/>
          <w:snapToGrid w:val="0"/>
          <w:sz w:val="24"/>
          <w:szCs w:val="24"/>
        </w:rPr>
        <w:t>.</w:t>
      </w:r>
    </w:p>
    <w:p w:rsidR="00A3027C"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snapToGrid w:val="0"/>
          <w:sz w:val="24"/>
          <w:szCs w:val="24"/>
        </w:rPr>
        <w:t xml:space="preserve">La solicitud de viáticos deberá presentarse ante la Secretaría Administrativa o, en su caso, a la Coordinación Financiera en el supuesto de comisión solicitada por servidores públicos adscritos a la Sala Superior. </w:t>
      </w:r>
    </w:p>
    <w:p w:rsidR="00A3027C" w:rsidRPr="00AF669F" w:rsidRDefault="00A3027C" w:rsidP="009216C9">
      <w:pPr>
        <w:pStyle w:val="Sinespaciado"/>
        <w:rPr>
          <w:snapToGrid w:val="0"/>
        </w:rPr>
      </w:pPr>
    </w:p>
    <w:p w:rsidR="00A3027C" w:rsidRPr="00AF669F"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snapToGrid w:val="0"/>
          <w:sz w:val="24"/>
          <w:szCs w:val="24"/>
        </w:rPr>
        <w:t xml:space="preserve">Tratándose de servidores públicos adscritos a </w:t>
      </w:r>
      <w:r w:rsidRPr="00E71531">
        <w:rPr>
          <w:rFonts w:ascii="Arial" w:hAnsi="Arial" w:cs="Arial"/>
          <w:snapToGrid w:val="0"/>
          <w:sz w:val="24"/>
          <w:szCs w:val="24"/>
        </w:rPr>
        <w:t xml:space="preserve">las </w:t>
      </w:r>
      <w:r w:rsidRPr="00AF669F">
        <w:rPr>
          <w:rFonts w:ascii="Arial" w:hAnsi="Arial" w:cs="Arial"/>
          <w:snapToGrid w:val="0"/>
          <w:sz w:val="24"/>
          <w:szCs w:val="24"/>
        </w:rPr>
        <w:t>Salas Regionales se presentará ante el Delegado Administrativo y/o encargado del departamento administrativo.</w:t>
      </w:r>
    </w:p>
    <w:p w:rsidR="00A3027C" w:rsidRPr="009216C9" w:rsidRDefault="00A3027C" w:rsidP="009216C9">
      <w:pPr>
        <w:pStyle w:val="Sinespaciado"/>
      </w:pPr>
    </w:p>
    <w:p w:rsidR="00A3027C" w:rsidRPr="00AF669F" w:rsidRDefault="00A3027C" w:rsidP="00A3027C">
      <w:pPr>
        <w:pStyle w:val="Piedepgina"/>
        <w:ind w:right="391"/>
        <w:jc w:val="center"/>
        <w:rPr>
          <w:rFonts w:ascii="Arial" w:hAnsi="Arial" w:cs="Arial"/>
          <w:b/>
          <w:snapToGrid w:val="0"/>
          <w:sz w:val="24"/>
          <w:szCs w:val="24"/>
        </w:rPr>
      </w:pPr>
      <w:r w:rsidRPr="00AF669F">
        <w:rPr>
          <w:rFonts w:ascii="Arial" w:hAnsi="Arial" w:cs="Arial"/>
          <w:b/>
          <w:snapToGrid w:val="0"/>
          <w:sz w:val="24"/>
          <w:szCs w:val="24"/>
        </w:rPr>
        <w:t>Capítulo Tercero</w:t>
      </w:r>
    </w:p>
    <w:p w:rsidR="00A3027C" w:rsidRPr="00AF669F" w:rsidRDefault="00A3027C" w:rsidP="00A3027C">
      <w:pPr>
        <w:pStyle w:val="Piedepgina"/>
        <w:ind w:right="391"/>
        <w:jc w:val="center"/>
        <w:rPr>
          <w:rFonts w:ascii="Arial" w:hAnsi="Arial" w:cs="Arial"/>
          <w:snapToGrid w:val="0"/>
          <w:sz w:val="24"/>
          <w:szCs w:val="24"/>
        </w:rPr>
      </w:pPr>
      <w:r w:rsidRPr="00AF669F">
        <w:rPr>
          <w:rFonts w:ascii="Arial" w:hAnsi="Arial" w:cs="Arial"/>
          <w:b/>
          <w:snapToGrid w:val="0"/>
          <w:sz w:val="24"/>
          <w:szCs w:val="24"/>
        </w:rPr>
        <w:t>De los Viáticos Nacionales</w:t>
      </w:r>
    </w:p>
    <w:p w:rsidR="00A3027C" w:rsidRPr="009216C9" w:rsidRDefault="00A3027C" w:rsidP="009216C9">
      <w:pPr>
        <w:pStyle w:val="Sinespaciado"/>
      </w:pPr>
    </w:p>
    <w:p w:rsidR="00A3027C" w:rsidRPr="00E71531" w:rsidRDefault="00A3027C" w:rsidP="00E71531">
      <w:pPr>
        <w:pStyle w:val="Piedepgina"/>
        <w:spacing w:line="360" w:lineRule="auto"/>
        <w:ind w:right="391"/>
        <w:jc w:val="both"/>
        <w:rPr>
          <w:rFonts w:ascii="Arial" w:hAnsi="Arial" w:cs="Arial"/>
          <w:b/>
          <w:snapToGrid w:val="0"/>
          <w:sz w:val="24"/>
          <w:szCs w:val="24"/>
          <w:u w:val="single"/>
        </w:rPr>
      </w:pPr>
      <w:r w:rsidRPr="00AF669F">
        <w:rPr>
          <w:rFonts w:ascii="Arial" w:hAnsi="Arial" w:cs="Arial"/>
          <w:b/>
          <w:snapToGrid w:val="0"/>
          <w:sz w:val="24"/>
          <w:szCs w:val="24"/>
        </w:rPr>
        <w:t xml:space="preserve">Artículo </w:t>
      </w:r>
      <w:r w:rsidRPr="00E71531">
        <w:rPr>
          <w:rFonts w:ascii="Arial" w:hAnsi="Arial" w:cs="Arial"/>
          <w:b/>
          <w:snapToGrid w:val="0"/>
          <w:sz w:val="24"/>
          <w:szCs w:val="24"/>
        </w:rPr>
        <w:t>10</w:t>
      </w:r>
      <w:r w:rsidRPr="00AF669F">
        <w:rPr>
          <w:rFonts w:ascii="Arial" w:hAnsi="Arial" w:cs="Arial"/>
          <w:b/>
          <w:snapToGrid w:val="0"/>
          <w:sz w:val="24"/>
          <w:szCs w:val="24"/>
        </w:rPr>
        <w:t xml:space="preserve">. </w:t>
      </w:r>
      <w:r w:rsidRPr="00AF669F">
        <w:rPr>
          <w:rFonts w:ascii="Arial" w:hAnsi="Arial" w:cs="Arial"/>
          <w:snapToGrid w:val="0"/>
          <w:sz w:val="24"/>
          <w:szCs w:val="24"/>
        </w:rPr>
        <w:t>La contratación de la transportación aérea preferentemente será en clase turista</w:t>
      </w:r>
      <w:r w:rsidRPr="00E71531">
        <w:rPr>
          <w:rFonts w:ascii="Arial" w:hAnsi="Arial" w:cs="Arial"/>
          <w:snapToGrid w:val="0"/>
          <w:sz w:val="24"/>
          <w:szCs w:val="24"/>
        </w:rPr>
        <w:t xml:space="preserve"> o económica</w:t>
      </w:r>
      <w:r w:rsidRPr="00AF669F">
        <w:rPr>
          <w:rFonts w:ascii="Arial" w:hAnsi="Arial" w:cs="Arial"/>
          <w:snapToGrid w:val="0"/>
          <w:sz w:val="24"/>
          <w:szCs w:val="24"/>
        </w:rPr>
        <w:t xml:space="preserve"> y se realizará por conducto de la Secretaría Administrativa o las Delegaciones Administrativas, tomando en cuenta los medios idóneos para arribar al lugar en que deba desempeñarse la comisión</w:t>
      </w:r>
      <w:r>
        <w:rPr>
          <w:rFonts w:ascii="Arial" w:hAnsi="Arial" w:cs="Arial"/>
          <w:snapToGrid w:val="0"/>
          <w:sz w:val="24"/>
          <w:szCs w:val="24"/>
        </w:rPr>
        <w:t xml:space="preserve"> </w:t>
      </w:r>
      <w:r w:rsidRPr="00706F0D">
        <w:rPr>
          <w:rFonts w:ascii="Arial" w:hAnsi="Arial" w:cs="Arial"/>
          <w:snapToGrid w:val="0"/>
          <w:sz w:val="24"/>
          <w:szCs w:val="24"/>
        </w:rPr>
        <w:t>así como para retornar al lugar de origen,</w:t>
      </w:r>
      <w:r w:rsidRPr="00AF669F">
        <w:rPr>
          <w:rFonts w:ascii="Arial" w:hAnsi="Arial" w:cs="Arial"/>
          <w:snapToGrid w:val="0"/>
          <w:sz w:val="24"/>
          <w:szCs w:val="24"/>
        </w:rPr>
        <w:t xml:space="preserve"> siempre que se solicite con la debida antelación; en caso contrario, el servidor público comisionado podrá adquirir el boleto de avión, </w:t>
      </w:r>
      <w:r w:rsidRPr="00706F0D">
        <w:rPr>
          <w:rFonts w:ascii="Arial" w:hAnsi="Arial" w:cs="Arial"/>
          <w:snapToGrid w:val="0"/>
          <w:sz w:val="24"/>
          <w:szCs w:val="24"/>
        </w:rPr>
        <w:t>ajustándose a lo antes dispuesto y</w:t>
      </w:r>
      <w:r>
        <w:rPr>
          <w:rFonts w:ascii="Arial" w:hAnsi="Arial" w:cs="Arial"/>
          <w:snapToGrid w:val="0"/>
          <w:sz w:val="24"/>
          <w:szCs w:val="24"/>
        </w:rPr>
        <w:t xml:space="preserve"> </w:t>
      </w:r>
      <w:r w:rsidRPr="00AF669F">
        <w:rPr>
          <w:rFonts w:ascii="Arial" w:hAnsi="Arial" w:cs="Arial"/>
          <w:snapToGrid w:val="0"/>
          <w:sz w:val="24"/>
          <w:szCs w:val="24"/>
        </w:rPr>
        <w:t xml:space="preserve">privilegiando los principios establecidos en el artículo 134 constitucional y, posteriormente, podrá solicitar al Secretario Administrativo autorización para el reembolso de la cantidad que corresponda. </w:t>
      </w:r>
    </w:p>
    <w:p w:rsidR="00A3027C" w:rsidRPr="009216C9" w:rsidRDefault="00A3027C" w:rsidP="009216C9">
      <w:pPr>
        <w:pStyle w:val="Sinespaciado"/>
      </w:pPr>
    </w:p>
    <w:p w:rsidR="00A3027C" w:rsidRPr="00AF669F"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snapToGrid w:val="0"/>
          <w:sz w:val="24"/>
          <w:szCs w:val="24"/>
        </w:rPr>
        <w:t>En el caso de transportación terrestre se otorgará el monto para que el comisionado realice directamente la compra del pasaje.</w:t>
      </w:r>
    </w:p>
    <w:p w:rsidR="00A3027C" w:rsidRPr="00E71531" w:rsidRDefault="00A3027C" w:rsidP="009216C9">
      <w:pPr>
        <w:pStyle w:val="Sinespaciado"/>
        <w:rPr>
          <w:snapToGrid w:val="0"/>
        </w:rPr>
      </w:pPr>
    </w:p>
    <w:p w:rsidR="00A3027C" w:rsidRPr="00E71531" w:rsidRDefault="00A3027C" w:rsidP="00E71531">
      <w:pPr>
        <w:pStyle w:val="Piedepgina"/>
        <w:spacing w:line="360" w:lineRule="auto"/>
        <w:ind w:right="391"/>
        <w:jc w:val="both"/>
        <w:rPr>
          <w:rFonts w:ascii="Arial" w:hAnsi="Arial" w:cs="Arial"/>
          <w:snapToGrid w:val="0"/>
          <w:sz w:val="24"/>
          <w:szCs w:val="24"/>
        </w:rPr>
      </w:pPr>
      <w:r w:rsidRPr="00E71531">
        <w:rPr>
          <w:rFonts w:ascii="Arial" w:hAnsi="Arial" w:cs="Arial"/>
          <w:snapToGrid w:val="0"/>
          <w:sz w:val="24"/>
          <w:szCs w:val="24"/>
        </w:rPr>
        <w:t>Con la finalidad de eficientar el uso de recursos, en gastos de hospedaje, en la medida de lo posible, se debe evitar las salidas y regresos los fines de semana, salvo que la comisión inicie o concluya con la jornada laboral –lunes o viernes-.</w:t>
      </w:r>
    </w:p>
    <w:p w:rsidR="00A3027C" w:rsidRPr="00E71531" w:rsidRDefault="00A3027C" w:rsidP="00E71531">
      <w:pPr>
        <w:pStyle w:val="Sinespaciado"/>
        <w:spacing w:line="360" w:lineRule="auto"/>
        <w:rPr>
          <w:rFonts w:ascii="Arial" w:hAnsi="Arial" w:cs="Arial"/>
          <w:snapToGrid w:val="0"/>
        </w:rPr>
      </w:pPr>
    </w:p>
    <w:p w:rsidR="00A3027C" w:rsidRPr="00AF669F"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b/>
          <w:snapToGrid w:val="0"/>
          <w:sz w:val="24"/>
          <w:szCs w:val="24"/>
        </w:rPr>
        <w:t>Artículo 11.</w:t>
      </w:r>
      <w:r w:rsidRPr="00AF669F">
        <w:rPr>
          <w:rFonts w:ascii="Arial" w:hAnsi="Arial" w:cs="Arial"/>
          <w:snapToGrid w:val="0"/>
          <w:sz w:val="24"/>
          <w:szCs w:val="24"/>
        </w:rPr>
        <w:tab/>
        <w:t xml:space="preserve"> Los servidores públicos del Grupo 1 podrán solicitar la renta de un vehículo para el desempeño de la comisión. La contratación se </w:t>
      </w:r>
      <w:r w:rsidRPr="00706F0D">
        <w:rPr>
          <w:rFonts w:ascii="Arial" w:hAnsi="Arial" w:cs="Arial"/>
          <w:snapToGrid w:val="0"/>
          <w:sz w:val="24"/>
          <w:szCs w:val="24"/>
        </w:rPr>
        <w:t>hará por conducto de la Secretaría Administrativa</w:t>
      </w:r>
      <w:r w:rsidRPr="00E71531">
        <w:rPr>
          <w:rFonts w:ascii="Arial" w:hAnsi="Arial" w:cs="Arial"/>
          <w:snapToGrid w:val="0"/>
          <w:sz w:val="24"/>
          <w:szCs w:val="24"/>
        </w:rPr>
        <w:t>, directamente,</w:t>
      </w:r>
      <w:r w:rsidRPr="00AF669F">
        <w:rPr>
          <w:rFonts w:ascii="Arial" w:hAnsi="Arial" w:cs="Arial"/>
          <w:snapToGrid w:val="0"/>
          <w:sz w:val="24"/>
          <w:szCs w:val="24"/>
        </w:rPr>
        <w:t xml:space="preserve"> cuando así proceda</w:t>
      </w:r>
      <w:r w:rsidRPr="00706F0D">
        <w:rPr>
          <w:rFonts w:ascii="Arial" w:hAnsi="Arial" w:cs="Arial"/>
          <w:snapToGrid w:val="0"/>
          <w:sz w:val="24"/>
          <w:szCs w:val="24"/>
        </w:rPr>
        <w:t>; en caso de que el servidor público se encuentre de comisión, él podrá hacerlo en forma directa</w:t>
      </w:r>
      <w:r w:rsidRPr="00E71531">
        <w:rPr>
          <w:rFonts w:ascii="Arial" w:hAnsi="Arial" w:cs="Arial"/>
          <w:snapToGrid w:val="0"/>
          <w:sz w:val="24"/>
          <w:szCs w:val="24"/>
        </w:rPr>
        <w:t xml:space="preserve">, para lo cual deberá cumplir </w:t>
      </w:r>
      <w:r w:rsidRPr="00706F0D">
        <w:rPr>
          <w:rFonts w:ascii="Arial" w:hAnsi="Arial" w:cs="Arial"/>
          <w:snapToGrid w:val="0"/>
          <w:sz w:val="24"/>
          <w:szCs w:val="24"/>
        </w:rPr>
        <w:t>los principios de eficiencia, eficacia, economía, transparencia y honradez.</w:t>
      </w:r>
    </w:p>
    <w:p w:rsidR="00A3027C" w:rsidRPr="00E71531" w:rsidRDefault="00A3027C" w:rsidP="009216C9">
      <w:pPr>
        <w:pStyle w:val="Sinespaciado"/>
        <w:rPr>
          <w:snapToGrid w:val="0"/>
        </w:rPr>
      </w:pPr>
    </w:p>
    <w:p w:rsidR="00A3027C" w:rsidRPr="00EA7F1D" w:rsidRDefault="00A3027C" w:rsidP="00E71531">
      <w:pPr>
        <w:pStyle w:val="Piedepgina"/>
        <w:spacing w:line="360" w:lineRule="auto"/>
        <w:ind w:right="391"/>
        <w:jc w:val="both"/>
        <w:rPr>
          <w:rFonts w:ascii="Arial" w:hAnsi="Arial" w:cs="Arial"/>
          <w:snapToGrid w:val="0"/>
          <w:sz w:val="24"/>
          <w:szCs w:val="24"/>
        </w:rPr>
      </w:pPr>
      <w:r w:rsidRPr="00E71531">
        <w:rPr>
          <w:rFonts w:ascii="Arial" w:hAnsi="Arial" w:cs="Arial"/>
          <w:snapToGrid w:val="0"/>
          <w:sz w:val="24"/>
          <w:szCs w:val="24"/>
        </w:rPr>
        <w:t>Para tal efecto s</w:t>
      </w:r>
      <w:r w:rsidRPr="0019315E">
        <w:rPr>
          <w:rFonts w:ascii="Arial" w:hAnsi="Arial" w:cs="Arial"/>
          <w:snapToGrid w:val="0"/>
          <w:sz w:val="24"/>
          <w:szCs w:val="24"/>
        </w:rPr>
        <w:t>e obtendrá</w:t>
      </w:r>
      <w:r w:rsidRPr="00E71531">
        <w:rPr>
          <w:rFonts w:ascii="Arial" w:hAnsi="Arial" w:cs="Arial"/>
          <w:snapToGrid w:val="0"/>
          <w:sz w:val="24"/>
          <w:szCs w:val="24"/>
        </w:rPr>
        <w:t>n</w:t>
      </w:r>
      <w:r w:rsidRPr="0019315E">
        <w:rPr>
          <w:rFonts w:ascii="Arial" w:hAnsi="Arial" w:cs="Arial"/>
          <w:snapToGrid w:val="0"/>
          <w:sz w:val="24"/>
          <w:szCs w:val="24"/>
        </w:rPr>
        <w:t xml:space="preserve"> cotizaciones por lo menos de dos </w:t>
      </w:r>
      <w:r w:rsidRPr="00E71531">
        <w:rPr>
          <w:rFonts w:ascii="Arial" w:hAnsi="Arial" w:cs="Arial"/>
          <w:snapToGrid w:val="0"/>
          <w:sz w:val="24"/>
          <w:szCs w:val="24"/>
        </w:rPr>
        <w:t>empresas</w:t>
      </w:r>
      <w:r w:rsidRPr="0019315E">
        <w:rPr>
          <w:rFonts w:ascii="Arial" w:hAnsi="Arial" w:cs="Arial"/>
          <w:snapToGrid w:val="0"/>
          <w:sz w:val="24"/>
          <w:szCs w:val="24"/>
        </w:rPr>
        <w:t xml:space="preserve"> comerciales y se seleccionará la opción más conveniente con base en el itinerario solicitado y necesidades particulares del servidor públi</w:t>
      </w:r>
      <w:r w:rsidRPr="00FD1D77">
        <w:rPr>
          <w:rFonts w:ascii="Arial" w:hAnsi="Arial" w:cs="Arial"/>
          <w:snapToGrid w:val="0"/>
          <w:sz w:val="24"/>
          <w:szCs w:val="24"/>
        </w:rPr>
        <w:t>co, buscando el mejor costo final.</w:t>
      </w:r>
    </w:p>
    <w:p w:rsidR="00A3027C" w:rsidRPr="00E71531" w:rsidRDefault="00A3027C" w:rsidP="009216C9">
      <w:pPr>
        <w:pStyle w:val="Sinespaciado"/>
        <w:rPr>
          <w:snapToGrid w:val="0"/>
        </w:rPr>
      </w:pPr>
    </w:p>
    <w:p w:rsidR="00A3027C" w:rsidRPr="00AF669F"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b/>
          <w:snapToGrid w:val="0"/>
          <w:sz w:val="24"/>
          <w:szCs w:val="24"/>
        </w:rPr>
        <w:t>Artículo 12.</w:t>
      </w:r>
      <w:r w:rsidRPr="00AF669F">
        <w:rPr>
          <w:rFonts w:ascii="Arial" w:hAnsi="Arial" w:cs="Arial"/>
          <w:snapToGrid w:val="0"/>
          <w:sz w:val="24"/>
          <w:szCs w:val="24"/>
        </w:rPr>
        <w:t xml:space="preserve"> Cuando la comisión se realice en el territorio nacional y se utilice vehículo oficial o propio para trasladarse, se pagarán los costos de peaje y combustible</w:t>
      </w:r>
      <w:r w:rsidRPr="00E71531">
        <w:rPr>
          <w:rStyle w:val="Refdenotaalpie"/>
          <w:rFonts w:ascii="Arial" w:hAnsi="Arial" w:cs="Arial"/>
          <w:b/>
          <w:snapToGrid w:val="0"/>
          <w:sz w:val="24"/>
          <w:szCs w:val="24"/>
        </w:rPr>
        <w:footnoteReference w:id="6"/>
      </w:r>
      <w:r w:rsidRPr="00AF669F">
        <w:rPr>
          <w:rFonts w:ascii="Arial" w:hAnsi="Arial" w:cs="Arial"/>
          <w:snapToGrid w:val="0"/>
          <w:sz w:val="24"/>
          <w:szCs w:val="24"/>
        </w:rPr>
        <w:t xml:space="preserve">, </w:t>
      </w:r>
      <w:r w:rsidRPr="00706F0D">
        <w:rPr>
          <w:rFonts w:ascii="Arial" w:hAnsi="Arial" w:cs="Arial"/>
          <w:snapToGrid w:val="0"/>
          <w:sz w:val="24"/>
          <w:szCs w:val="24"/>
        </w:rPr>
        <w:t>debiendo comprobar esos gastos,</w:t>
      </w:r>
      <w:r w:rsidRPr="00AF669F">
        <w:rPr>
          <w:rFonts w:ascii="Arial" w:hAnsi="Arial" w:cs="Arial"/>
          <w:snapToGrid w:val="0"/>
          <w:sz w:val="24"/>
          <w:szCs w:val="24"/>
        </w:rPr>
        <w:t xml:space="preserve"> en los términos del presente Acuerdo.</w:t>
      </w:r>
    </w:p>
    <w:p w:rsidR="00A3027C" w:rsidRPr="009216C9" w:rsidRDefault="00A3027C" w:rsidP="009216C9">
      <w:pPr>
        <w:pStyle w:val="Sinespaciado"/>
      </w:pPr>
    </w:p>
    <w:p w:rsidR="00A3027C" w:rsidRPr="00AF669F" w:rsidRDefault="00A3027C" w:rsidP="00A3027C">
      <w:pPr>
        <w:pStyle w:val="Piedepgina"/>
        <w:ind w:right="391"/>
        <w:jc w:val="center"/>
        <w:rPr>
          <w:rFonts w:ascii="Arial" w:hAnsi="Arial" w:cs="Arial"/>
          <w:snapToGrid w:val="0"/>
          <w:sz w:val="24"/>
          <w:szCs w:val="24"/>
        </w:rPr>
      </w:pPr>
      <w:r w:rsidRPr="00AF669F">
        <w:rPr>
          <w:rFonts w:ascii="Arial" w:hAnsi="Arial" w:cs="Arial"/>
          <w:b/>
          <w:snapToGrid w:val="0"/>
          <w:sz w:val="24"/>
          <w:szCs w:val="24"/>
        </w:rPr>
        <w:t>Capítulo Cuarto</w:t>
      </w:r>
    </w:p>
    <w:p w:rsidR="00A3027C" w:rsidRPr="00AF669F" w:rsidRDefault="00A3027C" w:rsidP="00A3027C">
      <w:pPr>
        <w:pStyle w:val="Piedepgina"/>
        <w:ind w:right="391"/>
        <w:jc w:val="center"/>
        <w:rPr>
          <w:rFonts w:ascii="Arial" w:hAnsi="Arial" w:cs="Arial"/>
          <w:snapToGrid w:val="0"/>
          <w:sz w:val="24"/>
          <w:szCs w:val="24"/>
        </w:rPr>
      </w:pPr>
      <w:r w:rsidRPr="00AF669F">
        <w:rPr>
          <w:rFonts w:ascii="Arial" w:hAnsi="Arial" w:cs="Arial"/>
          <w:b/>
          <w:snapToGrid w:val="0"/>
          <w:sz w:val="24"/>
          <w:szCs w:val="24"/>
        </w:rPr>
        <w:t>De los Viáticos Internacionales</w:t>
      </w:r>
    </w:p>
    <w:p w:rsidR="00A3027C" w:rsidRPr="009216C9" w:rsidRDefault="00A3027C" w:rsidP="009216C9">
      <w:pPr>
        <w:pStyle w:val="Sinespaciado"/>
      </w:pPr>
    </w:p>
    <w:p w:rsidR="00A3027C" w:rsidRDefault="00A3027C" w:rsidP="00E71531">
      <w:pPr>
        <w:pStyle w:val="Piedepgina"/>
        <w:spacing w:line="360" w:lineRule="auto"/>
        <w:ind w:right="391"/>
        <w:jc w:val="both"/>
        <w:rPr>
          <w:rFonts w:ascii="Arial" w:hAnsi="Arial" w:cs="Arial"/>
          <w:bCs/>
          <w:snapToGrid w:val="0"/>
          <w:sz w:val="24"/>
          <w:szCs w:val="24"/>
        </w:rPr>
      </w:pPr>
      <w:r w:rsidRPr="00AF669F">
        <w:rPr>
          <w:rFonts w:ascii="Arial" w:hAnsi="Arial" w:cs="Arial"/>
          <w:b/>
          <w:bCs/>
          <w:snapToGrid w:val="0"/>
          <w:sz w:val="24"/>
          <w:szCs w:val="24"/>
        </w:rPr>
        <w:t>Artículo 13.</w:t>
      </w:r>
      <w:r w:rsidRPr="00AF669F">
        <w:rPr>
          <w:rFonts w:ascii="Arial" w:hAnsi="Arial" w:cs="Arial"/>
          <w:b/>
          <w:bCs/>
          <w:snapToGrid w:val="0"/>
          <w:sz w:val="24"/>
          <w:szCs w:val="24"/>
        </w:rPr>
        <w:tab/>
        <w:t xml:space="preserve"> </w:t>
      </w:r>
      <w:r w:rsidRPr="00AF669F">
        <w:rPr>
          <w:rFonts w:ascii="Arial" w:hAnsi="Arial" w:cs="Arial"/>
          <w:bCs/>
          <w:snapToGrid w:val="0"/>
          <w:sz w:val="24"/>
          <w:szCs w:val="24"/>
        </w:rPr>
        <w:t>Las comisiones internacionales serán autorizadas por el Pleno de la Sala Superior del Tribunal. El Secretario General de Acuerdos comunicará al Secretario Administrativo las comisiones autorizadas.</w:t>
      </w:r>
    </w:p>
    <w:p w:rsidR="00A3027C" w:rsidRDefault="00A3027C" w:rsidP="009216C9">
      <w:pPr>
        <w:pStyle w:val="Sinespaciado"/>
        <w:rPr>
          <w:snapToGrid w:val="0"/>
        </w:rPr>
      </w:pPr>
    </w:p>
    <w:p w:rsidR="00A3027C" w:rsidRPr="00AF669F"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b/>
          <w:snapToGrid w:val="0"/>
          <w:sz w:val="24"/>
          <w:szCs w:val="24"/>
        </w:rPr>
        <w:t xml:space="preserve">Artículo 14. </w:t>
      </w:r>
      <w:r w:rsidRPr="00AF669F">
        <w:rPr>
          <w:rFonts w:ascii="Arial" w:hAnsi="Arial" w:cs="Arial"/>
          <w:snapToGrid w:val="0"/>
          <w:sz w:val="24"/>
          <w:szCs w:val="24"/>
        </w:rPr>
        <w:t xml:space="preserve">Para la autorización de una comisión internacional deberá contarse con invitación o documento en el que conste la solicitud de participación por parte del comisionado o </w:t>
      </w:r>
      <w:r w:rsidRPr="00E71531">
        <w:rPr>
          <w:rFonts w:ascii="Arial" w:hAnsi="Arial" w:cs="Arial"/>
          <w:snapToGrid w:val="0"/>
          <w:sz w:val="24"/>
          <w:szCs w:val="24"/>
        </w:rPr>
        <w:t xml:space="preserve">del </w:t>
      </w:r>
      <w:r w:rsidRPr="00AF669F">
        <w:rPr>
          <w:rFonts w:ascii="Arial" w:hAnsi="Arial" w:cs="Arial"/>
          <w:snapToGrid w:val="0"/>
          <w:sz w:val="24"/>
          <w:szCs w:val="24"/>
        </w:rPr>
        <w:t>Tribunal.</w:t>
      </w:r>
    </w:p>
    <w:p w:rsidR="00A3027C" w:rsidRPr="009216C9" w:rsidRDefault="00A3027C" w:rsidP="009216C9">
      <w:pPr>
        <w:pStyle w:val="Sinespaciado"/>
      </w:pPr>
    </w:p>
    <w:p w:rsidR="00A3027C" w:rsidRPr="00AF669F"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b/>
          <w:snapToGrid w:val="0"/>
          <w:sz w:val="24"/>
          <w:szCs w:val="24"/>
        </w:rPr>
        <w:t xml:space="preserve">Artículo 15. </w:t>
      </w:r>
      <w:r w:rsidRPr="00AF669F">
        <w:rPr>
          <w:rFonts w:ascii="Arial" w:hAnsi="Arial" w:cs="Arial"/>
          <w:snapToGrid w:val="0"/>
          <w:sz w:val="24"/>
          <w:szCs w:val="24"/>
        </w:rPr>
        <w:t xml:space="preserve">Los importes de viáticos para comisiones internacionales se comprobarán, por lo que toca al gasto exclusivamente ejercido en el extranjero, mediante la presentación de los documentos comprobatorios que amparen los gastos efectivamente generados por la estancia del servidor público comisionado en el país respectivo, exceptuándolos para estos últimos supuestos del cumplimiento de los requisitos fiscales que se exigen para la justificación de los gastos llevados a cabo en el territorio nacional. </w:t>
      </w:r>
    </w:p>
    <w:p w:rsidR="00A3027C" w:rsidRPr="009216C9" w:rsidRDefault="00A3027C" w:rsidP="009216C9">
      <w:pPr>
        <w:pStyle w:val="Sinespaciado"/>
      </w:pPr>
    </w:p>
    <w:p w:rsidR="00A3027C" w:rsidRPr="00AF669F" w:rsidRDefault="00A3027C" w:rsidP="00A3027C">
      <w:pPr>
        <w:pStyle w:val="Piedepgina"/>
        <w:ind w:right="391"/>
        <w:jc w:val="center"/>
        <w:rPr>
          <w:rFonts w:ascii="Arial" w:hAnsi="Arial" w:cs="Arial"/>
          <w:b/>
          <w:snapToGrid w:val="0"/>
          <w:sz w:val="24"/>
          <w:szCs w:val="24"/>
        </w:rPr>
      </w:pPr>
      <w:r w:rsidRPr="00AF669F">
        <w:rPr>
          <w:rFonts w:ascii="Arial" w:hAnsi="Arial" w:cs="Arial"/>
          <w:b/>
          <w:snapToGrid w:val="0"/>
          <w:sz w:val="24"/>
          <w:szCs w:val="24"/>
        </w:rPr>
        <w:t>Capítulo Quinto</w:t>
      </w:r>
    </w:p>
    <w:p w:rsidR="00A3027C" w:rsidRDefault="00A3027C" w:rsidP="00A3027C">
      <w:pPr>
        <w:pStyle w:val="Piedepgina"/>
        <w:ind w:right="391"/>
        <w:jc w:val="center"/>
        <w:rPr>
          <w:rFonts w:ascii="Arial" w:hAnsi="Arial" w:cs="Arial"/>
          <w:b/>
          <w:snapToGrid w:val="0"/>
          <w:sz w:val="24"/>
          <w:szCs w:val="24"/>
        </w:rPr>
      </w:pPr>
      <w:r w:rsidRPr="00AF669F">
        <w:rPr>
          <w:rFonts w:ascii="Arial" w:hAnsi="Arial" w:cs="Arial"/>
          <w:b/>
          <w:snapToGrid w:val="0"/>
          <w:sz w:val="24"/>
          <w:szCs w:val="24"/>
        </w:rPr>
        <w:t>Disposiciones Finales</w:t>
      </w:r>
    </w:p>
    <w:p w:rsidR="00A3027C" w:rsidRPr="00AF669F" w:rsidRDefault="00A3027C" w:rsidP="009216C9">
      <w:pPr>
        <w:pStyle w:val="Sinespaciado"/>
        <w:rPr>
          <w:snapToGrid w:val="0"/>
        </w:rPr>
      </w:pPr>
    </w:p>
    <w:p w:rsidR="00A3027C" w:rsidRPr="00706F0D"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b/>
          <w:snapToGrid w:val="0"/>
          <w:sz w:val="24"/>
          <w:szCs w:val="24"/>
        </w:rPr>
        <w:t>Artículo 16.</w:t>
      </w:r>
      <w:r w:rsidRPr="00AF669F">
        <w:rPr>
          <w:rFonts w:ascii="Arial" w:hAnsi="Arial" w:cs="Arial"/>
          <w:snapToGrid w:val="0"/>
          <w:sz w:val="24"/>
          <w:szCs w:val="24"/>
        </w:rPr>
        <w:tab/>
        <w:t xml:space="preserve"> </w:t>
      </w:r>
      <w:r w:rsidRPr="00706F0D">
        <w:rPr>
          <w:rFonts w:ascii="Arial" w:hAnsi="Arial" w:cs="Arial"/>
          <w:snapToGrid w:val="0"/>
          <w:sz w:val="24"/>
          <w:szCs w:val="24"/>
        </w:rPr>
        <w:t xml:space="preserve">El servidor público comisionado debe efectuar la comprobación de los gastos y reintegrar los recursos económicos no ejercidos, </w:t>
      </w:r>
      <w:r w:rsidRPr="00E71531">
        <w:rPr>
          <w:rFonts w:ascii="Arial" w:hAnsi="Arial" w:cs="Arial"/>
          <w:snapToGrid w:val="0"/>
          <w:sz w:val="24"/>
          <w:szCs w:val="24"/>
        </w:rPr>
        <w:t>dentro del plazo de</w:t>
      </w:r>
      <w:r w:rsidRPr="00706F0D">
        <w:rPr>
          <w:rFonts w:ascii="Arial" w:hAnsi="Arial" w:cs="Arial"/>
          <w:snapToGrid w:val="0"/>
          <w:sz w:val="24"/>
          <w:szCs w:val="24"/>
        </w:rPr>
        <w:t xml:space="preserve"> siete días hábiles posterior al término de la comisión, incluso cuando se trate de comisiones continuas; caso en que el lapso mencionado se cuenta a partir del retorno a la ciudad de origen.</w:t>
      </w:r>
    </w:p>
    <w:p w:rsidR="00A3027C" w:rsidRPr="009216C9" w:rsidRDefault="00A3027C" w:rsidP="009216C9">
      <w:pPr>
        <w:pStyle w:val="Sinespaciado"/>
      </w:pPr>
    </w:p>
    <w:p w:rsidR="00A3027C" w:rsidRPr="00AF669F"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snapToGrid w:val="0"/>
          <w:sz w:val="24"/>
          <w:szCs w:val="24"/>
        </w:rPr>
        <w:t xml:space="preserve">Asimismo, tendrá que presentar una cuenta de gastos que </w:t>
      </w:r>
      <w:r w:rsidRPr="00706F0D">
        <w:rPr>
          <w:rFonts w:ascii="Arial" w:hAnsi="Arial" w:cs="Arial"/>
          <w:snapToGrid w:val="0"/>
          <w:sz w:val="24"/>
          <w:szCs w:val="24"/>
        </w:rPr>
        <w:t>debe</w:t>
      </w:r>
      <w:r w:rsidRPr="00AF669F">
        <w:rPr>
          <w:rFonts w:ascii="Arial" w:hAnsi="Arial" w:cs="Arial"/>
          <w:snapToGrid w:val="0"/>
          <w:sz w:val="24"/>
          <w:szCs w:val="24"/>
        </w:rPr>
        <w:t xml:space="preserve"> estar autorizada por el titular del área de adscripción o por quien formalmente solicitó la comisión, acompañando los comprobantes de los viáticos erogados, en los términos del presente acuerdo.</w:t>
      </w:r>
    </w:p>
    <w:p w:rsidR="00A3027C" w:rsidRPr="00AF669F" w:rsidRDefault="00A3027C" w:rsidP="009216C9">
      <w:pPr>
        <w:pStyle w:val="Sinespaciado"/>
        <w:rPr>
          <w:snapToGrid w:val="0"/>
        </w:rPr>
      </w:pPr>
    </w:p>
    <w:p w:rsidR="00A3027C"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snapToGrid w:val="0"/>
          <w:sz w:val="24"/>
          <w:szCs w:val="24"/>
        </w:rPr>
        <w:t xml:space="preserve">En ningún caso procederá </w:t>
      </w:r>
      <w:r>
        <w:rPr>
          <w:rFonts w:ascii="Arial" w:hAnsi="Arial" w:cs="Arial"/>
          <w:snapToGrid w:val="0"/>
          <w:sz w:val="24"/>
          <w:szCs w:val="24"/>
        </w:rPr>
        <w:t xml:space="preserve">el pago por </w:t>
      </w:r>
      <w:r w:rsidRPr="00AF669F">
        <w:rPr>
          <w:rFonts w:ascii="Arial" w:hAnsi="Arial" w:cs="Arial"/>
          <w:snapToGrid w:val="0"/>
          <w:sz w:val="24"/>
          <w:szCs w:val="24"/>
        </w:rPr>
        <w:t>concepto distinto a los regulados en el presente Acuerdo.</w:t>
      </w:r>
    </w:p>
    <w:p w:rsidR="00A3027C" w:rsidRDefault="00A3027C" w:rsidP="009216C9">
      <w:pPr>
        <w:pStyle w:val="Sinespaciado"/>
        <w:rPr>
          <w:snapToGrid w:val="0"/>
        </w:rPr>
      </w:pPr>
    </w:p>
    <w:p w:rsidR="00A3027C" w:rsidRPr="00AF669F" w:rsidRDefault="00A3027C" w:rsidP="00A3027C">
      <w:pPr>
        <w:pStyle w:val="Piedepgina"/>
        <w:spacing w:line="360" w:lineRule="auto"/>
        <w:ind w:right="391"/>
        <w:jc w:val="both"/>
        <w:rPr>
          <w:rFonts w:ascii="Arial" w:hAnsi="Arial" w:cs="Arial"/>
          <w:snapToGrid w:val="0"/>
          <w:sz w:val="24"/>
          <w:szCs w:val="24"/>
        </w:rPr>
      </w:pPr>
      <w:r w:rsidRPr="00F070F4">
        <w:rPr>
          <w:rFonts w:ascii="Arial" w:hAnsi="Arial" w:cs="Arial"/>
          <w:snapToGrid w:val="0"/>
          <w:sz w:val="24"/>
          <w:szCs w:val="24"/>
        </w:rPr>
        <w:t>Cuando la Tesorería detecte que en los documentos comprobatorios existen anomalías o falta de veracidad en cuan</w:t>
      </w:r>
      <w:r w:rsidR="00287534">
        <w:rPr>
          <w:rFonts w:ascii="Arial" w:hAnsi="Arial" w:cs="Arial"/>
          <w:snapToGrid w:val="0"/>
          <w:sz w:val="24"/>
          <w:szCs w:val="24"/>
        </w:rPr>
        <w:t>t</w:t>
      </w:r>
      <w:r w:rsidRPr="00F070F4">
        <w:rPr>
          <w:rFonts w:ascii="Arial" w:hAnsi="Arial" w:cs="Arial"/>
          <w:snapToGrid w:val="0"/>
          <w:sz w:val="24"/>
          <w:szCs w:val="24"/>
        </w:rPr>
        <w:t>o a su autenticidad o validez, dará vista a la Contraloría Interna para que lleve a cabo las acciones conducentes en el ámbito de su competencia.</w:t>
      </w:r>
    </w:p>
    <w:p w:rsidR="00A3027C" w:rsidRPr="00AF669F" w:rsidRDefault="00A3027C" w:rsidP="009216C9">
      <w:pPr>
        <w:pStyle w:val="Sinespaciado"/>
        <w:rPr>
          <w:snapToGrid w:val="0"/>
        </w:rPr>
      </w:pPr>
    </w:p>
    <w:p w:rsidR="00A3027C" w:rsidRPr="00AF669F"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b/>
          <w:snapToGrid w:val="0"/>
          <w:sz w:val="24"/>
          <w:szCs w:val="24"/>
        </w:rPr>
        <w:t xml:space="preserve">Artículo 17. </w:t>
      </w:r>
      <w:r w:rsidRPr="00AF669F">
        <w:rPr>
          <w:rFonts w:ascii="Arial" w:hAnsi="Arial" w:cs="Arial"/>
          <w:snapToGrid w:val="0"/>
          <w:sz w:val="24"/>
          <w:szCs w:val="24"/>
        </w:rPr>
        <w:tab/>
        <w:t xml:space="preserve">Los comprobantes, la cuenta de gastos y el recibo de caja que ampare el reintegro de recursos no utilizados a que se refiere el numeral anterior, se deberán presentar al área de Programación y Presupuesto para su revisión, liquidación y validación, quien en caso de encontrar diferencias notificará </w:t>
      </w:r>
      <w:r>
        <w:rPr>
          <w:rFonts w:ascii="Arial" w:hAnsi="Arial" w:cs="Arial"/>
          <w:snapToGrid w:val="0"/>
          <w:sz w:val="24"/>
          <w:szCs w:val="24"/>
        </w:rPr>
        <w:t xml:space="preserve">personalmente </w:t>
      </w:r>
      <w:r w:rsidRPr="00AF669F">
        <w:rPr>
          <w:rFonts w:ascii="Arial" w:hAnsi="Arial" w:cs="Arial"/>
          <w:snapToGrid w:val="0"/>
          <w:sz w:val="24"/>
          <w:szCs w:val="24"/>
        </w:rPr>
        <w:t>al comisionado para aclarar lo conducente y, en su caso, reintegrar la diferencia detectada. De no ser así, su recuperación se efectuará</w:t>
      </w:r>
      <w:r>
        <w:rPr>
          <w:rFonts w:ascii="Arial" w:hAnsi="Arial" w:cs="Arial"/>
          <w:snapToGrid w:val="0"/>
          <w:sz w:val="24"/>
          <w:szCs w:val="24"/>
        </w:rPr>
        <w:t xml:space="preserve"> por descuento de nómina, </w:t>
      </w:r>
      <w:r w:rsidRPr="00AF669F">
        <w:rPr>
          <w:rFonts w:ascii="Arial" w:hAnsi="Arial" w:cs="Arial"/>
          <w:snapToGrid w:val="0"/>
          <w:sz w:val="24"/>
          <w:szCs w:val="24"/>
        </w:rPr>
        <w:t>previ</w:t>
      </w:r>
      <w:r>
        <w:rPr>
          <w:rFonts w:ascii="Arial" w:hAnsi="Arial" w:cs="Arial"/>
          <w:snapToGrid w:val="0"/>
          <w:sz w:val="24"/>
          <w:szCs w:val="24"/>
        </w:rPr>
        <w:t>a vista que se haga personalmente al interesado, para que manifieste lo que a su derecho corresponda</w:t>
      </w:r>
      <w:r w:rsidRPr="00AF669F">
        <w:rPr>
          <w:rFonts w:ascii="Arial" w:hAnsi="Arial" w:cs="Arial"/>
          <w:snapToGrid w:val="0"/>
          <w:sz w:val="24"/>
          <w:szCs w:val="24"/>
        </w:rPr>
        <w:t xml:space="preserve"> y</w:t>
      </w:r>
      <w:r>
        <w:rPr>
          <w:rFonts w:ascii="Arial" w:hAnsi="Arial" w:cs="Arial"/>
          <w:snapToGrid w:val="0"/>
          <w:sz w:val="24"/>
          <w:szCs w:val="24"/>
        </w:rPr>
        <w:t xml:space="preserve">, en su caso, </w:t>
      </w:r>
      <w:r w:rsidRPr="00AF669F">
        <w:rPr>
          <w:rFonts w:ascii="Arial" w:hAnsi="Arial" w:cs="Arial"/>
          <w:snapToGrid w:val="0"/>
          <w:sz w:val="24"/>
          <w:szCs w:val="24"/>
        </w:rPr>
        <w:t>exhib</w:t>
      </w:r>
      <w:r>
        <w:rPr>
          <w:rFonts w:ascii="Arial" w:hAnsi="Arial" w:cs="Arial"/>
          <w:snapToGrid w:val="0"/>
          <w:sz w:val="24"/>
          <w:szCs w:val="24"/>
        </w:rPr>
        <w:t>a</w:t>
      </w:r>
      <w:r w:rsidRPr="00AF669F">
        <w:rPr>
          <w:rFonts w:ascii="Arial" w:hAnsi="Arial" w:cs="Arial"/>
          <w:snapToGrid w:val="0"/>
          <w:sz w:val="24"/>
          <w:szCs w:val="24"/>
        </w:rPr>
        <w:t xml:space="preserve"> </w:t>
      </w:r>
      <w:r>
        <w:rPr>
          <w:rFonts w:ascii="Arial" w:hAnsi="Arial" w:cs="Arial"/>
          <w:snapToGrid w:val="0"/>
          <w:sz w:val="24"/>
          <w:szCs w:val="24"/>
        </w:rPr>
        <w:t>los</w:t>
      </w:r>
      <w:r w:rsidRPr="00AF669F">
        <w:rPr>
          <w:rFonts w:ascii="Arial" w:hAnsi="Arial" w:cs="Arial"/>
          <w:snapToGrid w:val="0"/>
          <w:sz w:val="24"/>
          <w:szCs w:val="24"/>
        </w:rPr>
        <w:t xml:space="preserve"> documentos </w:t>
      </w:r>
      <w:r>
        <w:rPr>
          <w:rFonts w:ascii="Arial" w:hAnsi="Arial" w:cs="Arial"/>
          <w:snapToGrid w:val="0"/>
          <w:sz w:val="24"/>
          <w:szCs w:val="24"/>
        </w:rPr>
        <w:t>que considere pertinentes,</w:t>
      </w:r>
      <w:r w:rsidRPr="00AF669F">
        <w:rPr>
          <w:rFonts w:ascii="Arial" w:hAnsi="Arial" w:cs="Arial"/>
          <w:snapToGrid w:val="0"/>
          <w:sz w:val="24"/>
          <w:szCs w:val="24"/>
        </w:rPr>
        <w:t xml:space="preserve"> en </w:t>
      </w:r>
      <w:r w:rsidRPr="00E71531">
        <w:rPr>
          <w:rFonts w:ascii="Arial" w:hAnsi="Arial" w:cs="Arial"/>
          <w:snapToGrid w:val="0"/>
          <w:sz w:val="24"/>
          <w:szCs w:val="24"/>
        </w:rPr>
        <w:t>el pago o depósito quincenal</w:t>
      </w:r>
      <w:r w:rsidRPr="00706F0D">
        <w:rPr>
          <w:rFonts w:ascii="Arial" w:hAnsi="Arial" w:cs="Arial"/>
          <w:snapToGrid w:val="0"/>
          <w:sz w:val="24"/>
          <w:szCs w:val="24"/>
        </w:rPr>
        <w:t xml:space="preserve"> posterior a la entrega de la comprobación.</w:t>
      </w:r>
    </w:p>
    <w:p w:rsidR="00A3027C" w:rsidRPr="009216C9" w:rsidRDefault="00A3027C" w:rsidP="009216C9">
      <w:pPr>
        <w:pStyle w:val="Sinespaciado"/>
      </w:pPr>
    </w:p>
    <w:p w:rsidR="00A3027C" w:rsidRPr="00C1284E"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snapToGrid w:val="0"/>
          <w:sz w:val="24"/>
          <w:szCs w:val="24"/>
        </w:rPr>
        <w:t xml:space="preserve">Los servidores públicos de cualquier grupo deberán justificar los gastos </w:t>
      </w:r>
      <w:r w:rsidRPr="00E71531">
        <w:rPr>
          <w:rFonts w:ascii="Arial" w:hAnsi="Arial" w:cs="Arial"/>
          <w:snapToGrid w:val="0"/>
          <w:sz w:val="24"/>
          <w:szCs w:val="24"/>
        </w:rPr>
        <w:t>realizados</w:t>
      </w:r>
      <w:r w:rsidRPr="00706F0D">
        <w:rPr>
          <w:rFonts w:ascii="Arial" w:hAnsi="Arial" w:cs="Arial"/>
          <w:snapToGrid w:val="0"/>
          <w:sz w:val="24"/>
          <w:szCs w:val="24"/>
        </w:rPr>
        <w:t xml:space="preserve"> en la comisión con los comprobantes respectivos, salvo aquellos casos que por la naturaleza del bien o servicio contratado no sea posible obtener el correspondiente recibo fiscal, los que no excederán del 10% del monto de viáticos asignado. No obstante, la totalidad de las erogaciones deberán relacionarse pormenorizadamente en la cuenta de gastos.</w:t>
      </w:r>
    </w:p>
    <w:p w:rsidR="00A3027C" w:rsidRPr="00AF669F" w:rsidRDefault="00A3027C" w:rsidP="009216C9">
      <w:pPr>
        <w:pStyle w:val="Sinespaciado"/>
        <w:rPr>
          <w:snapToGrid w:val="0"/>
        </w:rPr>
      </w:pPr>
    </w:p>
    <w:p w:rsidR="00A3027C" w:rsidRPr="00AF669F"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b/>
          <w:snapToGrid w:val="0"/>
          <w:sz w:val="24"/>
          <w:szCs w:val="24"/>
        </w:rPr>
        <w:t>Artículo 18.</w:t>
      </w:r>
      <w:r w:rsidRPr="00AF669F">
        <w:rPr>
          <w:rFonts w:ascii="Arial" w:hAnsi="Arial" w:cs="Arial"/>
          <w:snapToGrid w:val="0"/>
          <w:sz w:val="24"/>
          <w:szCs w:val="24"/>
        </w:rPr>
        <w:t xml:space="preserve"> Al inicio del ejercicio fiscal correspondiente, la Secretaría Administrativa actualizará conforme al índice inflacionario las tarifas diarias que se otorgan por concepto de viáticos, de lo que informará a la Comisión de Administración.</w:t>
      </w:r>
    </w:p>
    <w:p w:rsidR="00A3027C" w:rsidRPr="00AF669F" w:rsidRDefault="00A3027C" w:rsidP="009216C9">
      <w:pPr>
        <w:pStyle w:val="Sinespaciado"/>
        <w:rPr>
          <w:snapToGrid w:val="0"/>
        </w:rPr>
      </w:pPr>
    </w:p>
    <w:p w:rsidR="00A3027C" w:rsidRPr="00AF669F"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b/>
          <w:snapToGrid w:val="0"/>
          <w:sz w:val="24"/>
          <w:szCs w:val="24"/>
        </w:rPr>
        <w:t xml:space="preserve">Artículo 19. </w:t>
      </w:r>
      <w:r w:rsidRPr="00AF669F">
        <w:rPr>
          <w:rFonts w:ascii="Arial" w:hAnsi="Arial" w:cs="Arial"/>
          <w:snapToGrid w:val="0"/>
          <w:sz w:val="24"/>
          <w:szCs w:val="24"/>
        </w:rPr>
        <w:t xml:space="preserve">En los casos debidamente justificados y previa solicitud, la Secretaría Administrativa podrá autorizar el reembolso de gastos </w:t>
      </w:r>
      <w:r w:rsidRPr="00706F0D">
        <w:rPr>
          <w:rFonts w:ascii="Arial" w:hAnsi="Arial" w:cs="Arial"/>
          <w:snapToGrid w:val="0"/>
          <w:sz w:val="24"/>
          <w:szCs w:val="24"/>
        </w:rPr>
        <w:t>erogados</w:t>
      </w:r>
      <w:r w:rsidRPr="00AF669F">
        <w:rPr>
          <w:rFonts w:ascii="Arial" w:hAnsi="Arial" w:cs="Arial"/>
          <w:snapToGrid w:val="0"/>
          <w:sz w:val="24"/>
          <w:szCs w:val="24"/>
        </w:rPr>
        <w:t xml:space="preserve"> no programados </w:t>
      </w:r>
      <w:r w:rsidRPr="00E71531">
        <w:rPr>
          <w:rFonts w:ascii="Arial" w:hAnsi="Arial" w:cs="Arial"/>
          <w:snapToGrid w:val="0"/>
          <w:sz w:val="24"/>
          <w:szCs w:val="24"/>
        </w:rPr>
        <w:t>oportunamente</w:t>
      </w:r>
      <w:r>
        <w:rPr>
          <w:rFonts w:ascii="Arial" w:hAnsi="Arial" w:cs="Arial"/>
          <w:snapToGrid w:val="0"/>
          <w:sz w:val="24"/>
          <w:szCs w:val="24"/>
        </w:rPr>
        <w:t xml:space="preserve"> </w:t>
      </w:r>
      <w:r w:rsidRPr="002C5727">
        <w:rPr>
          <w:rFonts w:ascii="Arial" w:hAnsi="Arial" w:cs="Arial"/>
          <w:snapToGrid w:val="0"/>
          <w:sz w:val="24"/>
          <w:szCs w:val="24"/>
        </w:rPr>
        <w:t>por</w:t>
      </w:r>
      <w:r w:rsidRPr="00AF669F">
        <w:rPr>
          <w:rFonts w:ascii="Arial" w:hAnsi="Arial" w:cs="Arial"/>
          <w:snapToGrid w:val="0"/>
          <w:sz w:val="24"/>
          <w:szCs w:val="24"/>
        </w:rPr>
        <w:t xml:space="preserve"> concepto de viáticos. El reembolso podrá autorizarse de acuerdo con el grupo y nivel salarial al que pertenezca el servidor público y bajo la modalidad de </w:t>
      </w:r>
      <w:r w:rsidRPr="00706F0D">
        <w:rPr>
          <w:rFonts w:ascii="Arial" w:hAnsi="Arial" w:cs="Arial"/>
          <w:snapToGrid w:val="0"/>
          <w:sz w:val="24"/>
          <w:szCs w:val="24"/>
        </w:rPr>
        <w:t>viáticos, por conducto</w:t>
      </w:r>
      <w:r w:rsidRPr="00E71531">
        <w:rPr>
          <w:rFonts w:ascii="Arial" w:hAnsi="Arial" w:cs="Arial"/>
          <w:snapToGrid w:val="0"/>
          <w:sz w:val="24"/>
          <w:szCs w:val="24"/>
        </w:rPr>
        <w:t xml:space="preserve"> </w:t>
      </w:r>
      <w:r w:rsidRPr="00AF669F">
        <w:rPr>
          <w:rFonts w:ascii="Arial" w:hAnsi="Arial" w:cs="Arial"/>
          <w:snapToGrid w:val="0"/>
          <w:sz w:val="24"/>
          <w:szCs w:val="24"/>
        </w:rPr>
        <w:t>de la tesorería.</w:t>
      </w:r>
    </w:p>
    <w:p w:rsidR="00A3027C" w:rsidRPr="00AF669F" w:rsidRDefault="00A3027C" w:rsidP="009216C9">
      <w:pPr>
        <w:pStyle w:val="Sinespaciado"/>
        <w:rPr>
          <w:snapToGrid w:val="0"/>
        </w:rPr>
      </w:pPr>
    </w:p>
    <w:p w:rsidR="00A3027C" w:rsidRPr="00AF669F"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b/>
          <w:snapToGrid w:val="0"/>
          <w:sz w:val="24"/>
          <w:szCs w:val="24"/>
        </w:rPr>
        <w:t xml:space="preserve">Artículo 20. </w:t>
      </w:r>
      <w:r w:rsidRPr="00AF669F">
        <w:rPr>
          <w:rFonts w:ascii="Arial" w:hAnsi="Arial" w:cs="Arial"/>
          <w:snapToGrid w:val="0"/>
          <w:sz w:val="24"/>
          <w:szCs w:val="24"/>
        </w:rPr>
        <w:t xml:space="preserve">El servidor público que haya sido designado para </w:t>
      </w:r>
      <w:r w:rsidRPr="00E71531">
        <w:rPr>
          <w:rFonts w:ascii="Arial" w:hAnsi="Arial" w:cs="Arial"/>
          <w:snapToGrid w:val="0"/>
          <w:sz w:val="24"/>
          <w:szCs w:val="24"/>
        </w:rPr>
        <w:t>cumplir</w:t>
      </w:r>
      <w:r w:rsidRPr="00AF669F">
        <w:rPr>
          <w:rFonts w:ascii="Arial" w:hAnsi="Arial" w:cs="Arial"/>
          <w:snapToGrid w:val="0"/>
          <w:sz w:val="24"/>
          <w:szCs w:val="24"/>
        </w:rPr>
        <w:t xml:space="preserve"> una comisión nacional o internacional, deberá presentar en un plazo de </w:t>
      </w:r>
      <w:r w:rsidRPr="00E71531">
        <w:rPr>
          <w:rFonts w:ascii="Arial" w:hAnsi="Arial" w:cs="Arial"/>
          <w:snapToGrid w:val="0"/>
          <w:sz w:val="24"/>
          <w:szCs w:val="24"/>
        </w:rPr>
        <w:t>siete</w:t>
      </w:r>
      <w:r w:rsidRPr="00AF669F">
        <w:rPr>
          <w:rFonts w:ascii="Arial" w:hAnsi="Arial" w:cs="Arial"/>
          <w:snapToGrid w:val="0"/>
          <w:sz w:val="24"/>
          <w:szCs w:val="24"/>
        </w:rPr>
        <w:t xml:space="preserve"> días hábiles a partir de que ésta concluya, el Informe de Comisión que se deberá anexar a la cuenta de gastos, como un medio de comprobación de que realizó la comisión en las condiciones autorizadas, para lo cual deberá recabar la firma del titular del área de adscripción o de quien solicitó formalmente la comisión.</w:t>
      </w:r>
    </w:p>
    <w:p w:rsidR="00A3027C" w:rsidRPr="009216C9" w:rsidRDefault="00A3027C" w:rsidP="009216C9">
      <w:pPr>
        <w:pStyle w:val="Sinespaciado"/>
      </w:pPr>
    </w:p>
    <w:p w:rsidR="00A3027C" w:rsidRPr="00AF669F"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b/>
          <w:snapToGrid w:val="0"/>
          <w:sz w:val="24"/>
          <w:szCs w:val="24"/>
        </w:rPr>
        <w:t xml:space="preserve">Artículo 21. </w:t>
      </w:r>
      <w:r w:rsidRPr="00AF669F">
        <w:rPr>
          <w:rFonts w:ascii="Arial" w:hAnsi="Arial" w:cs="Arial"/>
          <w:snapToGrid w:val="0"/>
          <w:sz w:val="24"/>
          <w:szCs w:val="24"/>
        </w:rPr>
        <w:t>En términos de lo previsto en el artículo 99, fracción VII, de la Ley del Impuesto sobre la Renta, la Coordinación Financiera deberá proporcionar a los servidores públicos comisionados, a más tardar el quince de febrero de cada año, constancia del monto total de los viáticos pagados en el año calendario inmediatamente anterior, que al encontrarse debidamente comprobado el gasto, sea de aplicarse la exención del pago del Impuesto Sobre la Renta, prevista en la fracción XVII del artículo 93 de la citada Ley, así como aquellos viáticos no comprobables que de acuerdo a la legislación deben acumularse para fines del pago del impuesto sobre la renta.</w:t>
      </w:r>
    </w:p>
    <w:p w:rsidR="00A3027C" w:rsidRPr="009216C9" w:rsidRDefault="00A3027C" w:rsidP="009216C9">
      <w:pPr>
        <w:pStyle w:val="Sinespaciado"/>
      </w:pPr>
    </w:p>
    <w:p w:rsidR="00A3027C" w:rsidRPr="00AF669F"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b/>
          <w:snapToGrid w:val="0"/>
          <w:sz w:val="24"/>
          <w:szCs w:val="24"/>
        </w:rPr>
        <w:t xml:space="preserve">Artículo 22. </w:t>
      </w:r>
      <w:r w:rsidRPr="00AF669F">
        <w:rPr>
          <w:rFonts w:ascii="Arial" w:hAnsi="Arial" w:cs="Arial"/>
          <w:snapToGrid w:val="0"/>
          <w:sz w:val="24"/>
          <w:szCs w:val="24"/>
        </w:rPr>
        <w:t xml:space="preserve">Cuando una comisión sea cancelada o modificada por necesidades del Tribunal o por caso fortuito </w:t>
      </w:r>
      <w:r w:rsidRPr="00706F0D">
        <w:rPr>
          <w:rFonts w:ascii="Arial" w:hAnsi="Arial" w:cs="Arial"/>
          <w:snapToGrid w:val="0"/>
          <w:sz w:val="24"/>
          <w:szCs w:val="24"/>
        </w:rPr>
        <w:t>o fuerza</w:t>
      </w:r>
      <w:r w:rsidRPr="00AF669F">
        <w:rPr>
          <w:rFonts w:ascii="Arial" w:hAnsi="Arial" w:cs="Arial"/>
          <w:snapToGrid w:val="0"/>
          <w:sz w:val="24"/>
          <w:szCs w:val="24"/>
        </w:rPr>
        <w:t xml:space="preserve"> mayor, se deberá informar a la brevedad posible a la Secretaría Administrativa o al Delegado Administrativo. </w:t>
      </w:r>
    </w:p>
    <w:p w:rsidR="00A3027C" w:rsidRPr="00AF669F" w:rsidRDefault="00A3027C" w:rsidP="009216C9">
      <w:pPr>
        <w:pStyle w:val="Sinespaciado"/>
        <w:rPr>
          <w:snapToGrid w:val="0"/>
        </w:rPr>
      </w:pPr>
    </w:p>
    <w:p w:rsidR="00A3027C" w:rsidRPr="00706F0D"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snapToGrid w:val="0"/>
          <w:sz w:val="24"/>
          <w:szCs w:val="24"/>
        </w:rPr>
        <w:t>En cualquiera de estos supuestos, el comisionado deberá devolver de inmediato a la Tesorería o a la Delegación Administrativa, según corresponda, los recursos económicos que se le hubieren entregado por concepto de viáticos</w:t>
      </w:r>
      <w:r w:rsidRPr="00E71531">
        <w:rPr>
          <w:rFonts w:ascii="Arial" w:hAnsi="Arial" w:cs="Arial"/>
          <w:snapToGrid w:val="0"/>
          <w:sz w:val="24"/>
          <w:szCs w:val="24"/>
        </w:rPr>
        <w:t>, de lo cual se otorgará el comprobante respectivo</w:t>
      </w:r>
      <w:r w:rsidRPr="00706F0D">
        <w:rPr>
          <w:rFonts w:ascii="Arial" w:hAnsi="Arial" w:cs="Arial"/>
          <w:snapToGrid w:val="0"/>
          <w:sz w:val="24"/>
          <w:szCs w:val="24"/>
        </w:rPr>
        <w:t>.</w:t>
      </w:r>
    </w:p>
    <w:p w:rsidR="00A3027C" w:rsidRPr="009216C9" w:rsidRDefault="00A3027C" w:rsidP="009216C9">
      <w:pPr>
        <w:pStyle w:val="Sinespaciado"/>
      </w:pPr>
    </w:p>
    <w:p w:rsidR="00A3027C" w:rsidRPr="00AF669F"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snapToGrid w:val="0"/>
          <w:sz w:val="24"/>
          <w:szCs w:val="24"/>
        </w:rPr>
        <w:t>Los gastos que se originen por la cancelación o modificación de una comisión</w:t>
      </w:r>
      <w:r w:rsidRPr="00706F0D">
        <w:rPr>
          <w:rFonts w:ascii="Arial" w:hAnsi="Arial" w:cs="Arial"/>
          <w:snapToGrid w:val="0"/>
          <w:sz w:val="24"/>
          <w:szCs w:val="24"/>
        </w:rPr>
        <w:t xml:space="preserve">, de acuerdo con los supuestos previstos en este artículo, serán sufragados por el Tribunal, salvo </w:t>
      </w:r>
      <w:r w:rsidRPr="00E71531">
        <w:rPr>
          <w:rFonts w:ascii="Arial" w:hAnsi="Arial" w:cs="Arial"/>
          <w:snapToGrid w:val="0"/>
          <w:sz w:val="24"/>
          <w:szCs w:val="24"/>
        </w:rPr>
        <w:t xml:space="preserve">que la </w:t>
      </w:r>
      <w:r w:rsidRPr="00706F0D">
        <w:rPr>
          <w:rFonts w:ascii="Arial" w:hAnsi="Arial" w:cs="Arial"/>
          <w:snapToGrid w:val="0"/>
          <w:sz w:val="24"/>
          <w:szCs w:val="24"/>
        </w:rPr>
        <w:t xml:space="preserve">causa </w:t>
      </w:r>
      <w:r w:rsidRPr="00E71531">
        <w:rPr>
          <w:rFonts w:ascii="Arial" w:hAnsi="Arial" w:cs="Arial"/>
          <w:snapToGrid w:val="0"/>
          <w:sz w:val="24"/>
          <w:szCs w:val="24"/>
        </w:rPr>
        <w:t xml:space="preserve">no justificada sea </w:t>
      </w:r>
      <w:r w:rsidRPr="00706F0D">
        <w:rPr>
          <w:rFonts w:ascii="Arial" w:hAnsi="Arial" w:cs="Arial"/>
          <w:snapToGrid w:val="0"/>
          <w:sz w:val="24"/>
          <w:szCs w:val="24"/>
        </w:rPr>
        <w:t xml:space="preserve">atribuible </w:t>
      </w:r>
      <w:r w:rsidRPr="00AF669F">
        <w:rPr>
          <w:rFonts w:ascii="Arial" w:hAnsi="Arial" w:cs="Arial"/>
          <w:snapToGrid w:val="0"/>
          <w:sz w:val="24"/>
          <w:szCs w:val="24"/>
        </w:rPr>
        <w:t xml:space="preserve">al comisionado, hipótesis en la cual éste deberá cubrir su pago. </w:t>
      </w:r>
    </w:p>
    <w:p w:rsidR="00A3027C" w:rsidRDefault="00A3027C" w:rsidP="009216C9">
      <w:pPr>
        <w:pStyle w:val="Sinespaciado"/>
        <w:rPr>
          <w:snapToGrid w:val="0"/>
        </w:rPr>
      </w:pPr>
    </w:p>
    <w:p w:rsidR="00A3027C" w:rsidRPr="00AF669F" w:rsidRDefault="00A3027C" w:rsidP="00A3027C">
      <w:pPr>
        <w:pStyle w:val="Piedepgina"/>
        <w:ind w:right="391"/>
        <w:jc w:val="center"/>
        <w:rPr>
          <w:rFonts w:ascii="Arial" w:hAnsi="Arial" w:cs="Arial"/>
          <w:b/>
          <w:snapToGrid w:val="0"/>
          <w:sz w:val="24"/>
          <w:szCs w:val="24"/>
        </w:rPr>
      </w:pPr>
      <w:r w:rsidRPr="00AF669F">
        <w:rPr>
          <w:rFonts w:ascii="Arial" w:hAnsi="Arial" w:cs="Arial"/>
          <w:b/>
          <w:snapToGrid w:val="0"/>
          <w:sz w:val="24"/>
          <w:szCs w:val="24"/>
        </w:rPr>
        <w:t>TRANSITORIOS</w:t>
      </w:r>
    </w:p>
    <w:p w:rsidR="00A3027C" w:rsidRPr="00E71531" w:rsidRDefault="00A3027C" w:rsidP="00E71531">
      <w:pPr>
        <w:pStyle w:val="Sinespaciado"/>
        <w:spacing w:line="360" w:lineRule="auto"/>
        <w:rPr>
          <w:rFonts w:ascii="Arial" w:hAnsi="Arial" w:cs="Arial"/>
          <w:snapToGrid w:val="0"/>
        </w:rPr>
      </w:pPr>
    </w:p>
    <w:p w:rsidR="00A3027C" w:rsidRPr="00AF669F"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b/>
          <w:snapToGrid w:val="0"/>
          <w:sz w:val="24"/>
          <w:szCs w:val="24"/>
        </w:rPr>
        <w:t>Primero.</w:t>
      </w:r>
      <w:r w:rsidRPr="00AF669F">
        <w:rPr>
          <w:rFonts w:ascii="Arial" w:hAnsi="Arial" w:cs="Arial"/>
          <w:snapToGrid w:val="0"/>
          <w:sz w:val="24"/>
          <w:szCs w:val="24"/>
        </w:rPr>
        <w:t xml:space="preserve"> Se aprueba el </w:t>
      </w:r>
      <w:r w:rsidRPr="00AF669F">
        <w:rPr>
          <w:rFonts w:ascii="Arial" w:hAnsi="Arial" w:cs="Arial"/>
          <w:sz w:val="24"/>
          <w:szCs w:val="24"/>
        </w:rPr>
        <w:t>Acuerdo General que regula el otorgamiento de viáticos para servidores públicos del Tribunal Electoral del Poder Judicial de la Federación.</w:t>
      </w:r>
    </w:p>
    <w:p w:rsidR="00A3027C" w:rsidRPr="009216C9" w:rsidRDefault="00A3027C" w:rsidP="009216C9">
      <w:pPr>
        <w:pStyle w:val="Sinespaciado"/>
      </w:pPr>
    </w:p>
    <w:p w:rsidR="00A3027C" w:rsidRPr="00AF669F" w:rsidRDefault="00A3027C" w:rsidP="00E71531">
      <w:pPr>
        <w:pStyle w:val="Piedepgina"/>
        <w:spacing w:line="360" w:lineRule="auto"/>
        <w:ind w:right="391"/>
        <w:jc w:val="both"/>
        <w:rPr>
          <w:rFonts w:ascii="Arial" w:hAnsi="Arial" w:cs="Arial"/>
          <w:sz w:val="24"/>
          <w:szCs w:val="24"/>
        </w:rPr>
      </w:pPr>
      <w:r w:rsidRPr="00AF669F">
        <w:rPr>
          <w:rFonts w:ascii="Arial" w:hAnsi="Arial" w:cs="Arial"/>
          <w:b/>
          <w:sz w:val="24"/>
          <w:szCs w:val="24"/>
        </w:rPr>
        <w:t xml:space="preserve">Segundo. </w:t>
      </w:r>
      <w:r w:rsidRPr="00AF669F">
        <w:rPr>
          <w:rFonts w:ascii="Arial" w:hAnsi="Arial" w:cs="Arial"/>
          <w:sz w:val="24"/>
          <w:szCs w:val="24"/>
        </w:rPr>
        <w:t>Se abrogan los Linea</w:t>
      </w:r>
      <w:r w:rsidRPr="00AF669F">
        <w:rPr>
          <w:rFonts w:ascii="Arial" w:hAnsi="Arial" w:cs="Arial"/>
          <w:bCs/>
          <w:noProof/>
          <w:sz w:val="24"/>
          <w:szCs w:val="24"/>
        </w:rPr>
        <w:t>mientos para el otorgamiento de viáticos, transportación y hospedaje,</w:t>
      </w:r>
      <w:r w:rsidRPr="00AF669F">
        <w:rPr>
          <w:rFonts w:ascii="Arial" w:hAnsi="Arial" w:cs="Arial"/>
          <w:sz w:val="24"/>
          <w:szCs w:val="24"/>
        </w:rPr>
        <w:t xml:space="preserve"> aprobados por la Comisión de Administración del Tribunal Electoral del Poder Judicial de la Federación, mediante Acuerdo número 280/S9(24-IX-2009).</w:t>
      </w:r>
    </w:p>
    <w:p w:rsidR="00A3027C" w:rsidRPr="009216C9" w:rsidRDefault="00A3027C" w:rsidP="009216C9">
      <w:pPr>
        <w:pStyle w:val="Sinespaciado"/>
      </w:pPr>
    </w:p>
    <w:p w:rsidR="00A3027C" w:rsidRPr="00AF669F" w:rsidRDefault="00A3027C" w:rsidP="00E71531">
      <w:pPr>
        <w:pStyle w:val="Piedepgina"/>
        <w:spacing w:line="360" w:lineRule="auto"/>
        <w:ind w:right="391"/>
        <w:jc w:val="both"/>
        <w:rPr>
          <w:rFonts w:ascii="Arial" w:hAnsi="Arial" w:cs="Arial"/>
          <w:sz w:val="24"/>
          <w:szCs w:val="24"/>
          <w:lang w:val="es-ES"/>
        </w:rPr>
      </w:pPr>
      <w:r w:rsidRPr="00AF669F">
        <w:rPr>
          <w:rFonts w:ascii="Arial" w:hAnsi="Arial" w:cs="Arial"/>
          <w:b/>
          <w:sz w:val="24"/>
          <w:szCs w:val="24"/>
        </w:rPr>
        <w:t xml:space="preserve">Tercero. </w:t>
      </w:r>
      <w:r w:rsidRPr="00AF669F">
        <w:rPr>
          <w:rFonts w:ascii="Arial" w:hAnsi="Arial" w:cs="Arial"/>
          <w:sz w:val="24"/>
          <w:szCs w:val="24"/>
          <w:lang w:val="es-ES"/>
        </w:rPr>
        <w:t>Se derogan las disposiciones que se opongan al presente Acuerdo General.</w:t>
      </w:r>
    </w:p>
    <w:p w:rsidR="00A3027C" w:rsidRPr="009216C9" w:rsidRDefault="00A3027C" w:rsidP="009216C9">
      <w:pPr>
        <w:pStyle w:val="Sinespaciado"/>
      </w:pPr>
    </w:p>
    <w:p w:rsidR="00A3027C" w:rsidRPr="00E71531" w:rsidRDefault="00A3027C" w:rsidP="00E71531">
      <w:pPr>
        <w:pStyle w:val="Piedepgina"/>
        <w:spacing w:line="360" w:lineRule="auto"/>
        <w:ind w:right="391"/>
        <w:jc w:val="both"/>
        <w:rPr>
          <w:rFonts w:ascii="Arial" w:hAnsi="Arial" w:cs="Arial"/>
          <w:snapToGrid w:val="0"/>
          <w:sz w:val="24"/>
          <w:szCs w:val="24"/>
        </w:rPr>
      </w:pPr>
      <w:r w:rsidRPr="00AF669F">
        <w:rPr>
          <w:rFonts w:ascii="Arial" w:hAnsi="Arial" w:cs="Arial"/>
          <w:b/>
          <w:snapToGrid w:val="0"/>
          <w:sz w:val="24"/>
          <w:szCs w:val="24"/>
        </w:rPr>
        <w:t xml:space="preserve">Cuarto. </w:t>
      </w:r>
      <w:r w:rsidRPr="00E71531">
        <w:rPr>
          <w:rFonts w:ascii="Arial" w:hAnsi="Arial" w:cs="Arial"/>
          <w:snapToGrid w:val="0"/>
          <w:sz w:val="24"/>
          <w:szCs w:val="24"/>
        </w:rPr>
        <w:t xml:space="preserve">Para efectos del presente </w:t>
      </w:r>
      <w:r w:rsidRPr="00AF669F">
        <w:rPr>
          <w:rFonts w:ascii="Arial" w:hAnsi="Arial" w:cs="Arial"/>
          <w:snapToGrid w:val="0"/>
          <w:sz w:val="24"/>
          <w:szCs w:val="24"/>
        </w:rPr>
        <w:t>a</w:t>
      </w:r>
      <w:r w:rsidRPr="00E71531">
        <w:rPr>
          <w:rFonts w:ascii="Arial" w:hAnsi="Arial" w:cs="Arial"/>
          <w:snapToGrid w:val="0"/>
          <w:sz w:val="24"/>
          <w:szCs w:val="24"/>
        </w:rPr>
        <w:t>cuerdo, la Secretaría Administrativa y la Coordinación de Asuntos Jurídicos celebrarán los convenios respectivos con los prestadores de servicios de transportación y hospedaje respectivos, atendiendo a las reglas que existen en la materia.</w:t>
      </w:r>
    </w:p>
    <w:p w:rsidR="00A3027C" w:rsidRPr="00AF669F" w:rsidRDefault="00A3027C" w:rsidP="009216C9">
      <w:pPr>
        <w:pStyle w:val="Sinespaciado"/>
        <w:rPr>
          <w:snapToGrid w:val="0"/>
        </w:rPr>
      </w:pPr>
    </w:p>
    <w:p w:rsidR="00A3027C" w:rsidRDefault="00A3027C" w:rsidP="00E71531">
      <w:pPr>
        <w:pStyle w:val="Piedepgina"/>
        <w:spacing w:line="360" w:lineRule="auto"/>
        <w:ind w:right="391"/>
        <w:jc w:val="both"/>
        <w:rPr>
          <w:rFonts w:ascii="Arial" w:hAnsi="Arial" w:cs="Arial"/>
          <w:b/>
          <w:sz w:val="24"/>
          <w:szCs w:val="24"/>
          <w:lang w:val="es-ES"/>
        </w:rPr>
      </w:pPr>
      <w:r>
        <w:rPr>
          <w:rFonts w:ascii="Arial" w:hAnsi="Arial" w:cs="Arial"/>
          <w:b/>
          <w:snapToGrid w:val="0"/>
          <w:sz w:val="24"/>
          <w:szCs w:val="24"/>
        </w:rPr>
        <w:t>Quinto</w:t>
      </w:r>
      <w:r w:rsidRPr="00E71531">
        <w:rPr>
          <w:rFonts w:ascii="Arial" w:hAnsi="Arial" w:cs="Arial"/>
          <w:b/>
          <w:snapToGrid w:val="0"/>
          <w:sz w:val="24"/>
          <w:szCs w:val="24"/>
        </w:rPr>
        <w:t>.</w:t>
      </w:r>
      <w:r w:rsidRPr="00AF669F">
        <w:rPr>
          <w:rFonts w:ascii="Arial" w:hAnsi="Arial" w:cs="Arial"/>
          <w:snapToGrid w:val="0"/>
          <w:sz w:val="24"/>
          <w:szCs w:val="24"/>
        </w:rPr>
        <w:t xml:space="preserve"> El presente Acuerdo entrará en vigor a partir de la fecha de su publicación en la página de intranet del Tribunal Electoral del Poder Judicial de la Federación.</w:t>
      </w:r>
    </w:p>
    <w:p w:rsidR="00A3027C" w:rsidRPr="00AF669F" w:rsidRDefault="00A3027C" w:rsidP="009216C9">
      <w:pPr>
        <w:pStyle w:val="Sinespaciado"/>
        <w:rPr>
          <w:lang w:val="es-ES"/>
        </w:rPr>
      </w:pPr>
    </w:p>
    <w:p w:rsidR="00F917BD" w:rsidRDefault="00A3027C" w:rsidP="009216C9">
      <w:pPr>
        <w:pStyle w:val="Piedepgina"/>
        <w:spacing w:line="360" w:lineRule="auto"/>
        <w:ind w:right="391"/>
        <w:jc w:val="both"/>
        <w:rPr>
          <w:rFonts w:ascii="Arial" w:hAnsi="Arial" w:cs="Arial"/>
          <w:sz w:val="24"/>
          <w:szCs w:val="24"/>
          <w:lang w:val="es-ES"/>
        </w:rPr>
      </w:pPr>
      <w:r>
        <w:rPr>
          <w:rFonts w:ascii="Arial" w:hAnsi="Arial" w:cs="Arial"/>
          <w:b/>
          <w:sz w:val="24"/>
          <w:szCs w:val="24"/>
          <w:lang w:val="es-ES"/>
        </w:rPr>
        <w:t>Sexto</w:t>
      </w:r>
      <w:r w:rsidRPr="00AF669F">
        <w:rPr>
          <w:rFonts w:ascii="Arial" w:hAnsi="Arial" w:cs="Arial"/>
          <w:b/>
          <w:sz w:val="24"/>
          <w:szCs w:val="24"/>
          <w:lang w:val="es-ES"/>
        </w:rPr>
        <w:t>.</w:t>
      </w:r>
      <w:r w:rsidRPr="00AF669F">
        <w:rPr>
          <w:rFonts w:ascii="Arial" w:hAnsi="Arial" w:cs="Arial"/>
          <w:sz w:val="24"/>
          <w:szCs w:val="24"/>
          <w:lang w:val="es-ES"/>
        </w:rPr>
        <w:t xml:space="preserve"> </w:t>
      </w:r>
      <w:r w:rsidRPr="00364152">
        <w:rPr>
          <w:rFonts w:ascii="Arial" w:hAnsi="Arial" w:cs="Arial"/>
          <w:sz w:val="24"/>
          <w:szCs w:val="24"/>
          <w:lang w:val="es-ES"/>
        </w:rPr>
        <w:t>Para su mayor difusión, publíquese en la página de Internet del Tribunal Electoral del Poder Judicial de la Federación y en el Diario Oficial de la Federación. Adicionalmente, hágase del conocimiento a todas las áreas del Tribunal Electoral a partir de su entrada en vigor.</w:t>
      </w:r>
    </w:p>
    <w:p w:rsidR="00406AFB" w:rsidRDefault="00406AFB" w:rsidP="009216C9">
      <w:pPr>
        <w:pStyle w:val="Piedepgina"/>
        <w:spacing w:line="360" w:lineRule="auto"/>
        <w:ind w:right="391"/>
        <w:jc w:val="both"/>
        <w:rPr>
          <w:rFonts w:ascii="Arial" w:hAnsi="Arial" w:cs="Arial"/>
          <w:sz w:val="24"/>
          <w:szCs w:val="24"/>
          <w:lang w:val="es-ES"/>
        </w:rPr>
      </w:pPr>
    </w:p>
    <w:p w:rsidR="00406AFB" w:rsidRDefault="00406AFB" w:rsidP="009216C9">
      <w:pPr>
        <w:pStyle w:val="Piedepgina"/>
        <w:spacing w:line="360" w:lineRule="auto"/>
        <w:ind w:right="391"/>
        <w:jc w:val="both"/>
        <w:rPr>
          <w:rFonts w:ascii="Arial" w:hAnsi="Arial" w:cs="Arial"/>
          <w:sz w:val="24"/>
          <w:szCs w:val="24"/>
          <w:lang w:val="es-ES"/>
        </w:rPr>
      </w:pPr>
    </w:p>
    <w:p w:rsidR="00406AFB" w:rsidRDefault="00406AFB" w:rsidP="009216C9">
      <w:pPr>
        <w:pStyle w:val="Piedepgina"/>
        <w:spacing w:line="360" w:lineRule="auto"/>
        <w:ind w:right="391"/>
        <w:jc w:val="both"/>
        <w:rPr>
          <w:rFonts w:ascii="Arial" w:hAnsi="Arial" w:cs="Arial"/>
          <w:sz w:val="24"/>
          <w:szCs w:val="24"/>
          <w:lang w:val="es-ES"/>
        </w:rPr>
      </w:pPr>
    </w:p>
    <w:p w:rsidR="00406AFB" w:rsidRDefault="00406AFB" w:rsidP="009216C9">
      <w:pPr>
        <w:pStyle w:val="Piedepgina"/>
        <w:spacing w:line="360" w:lineRule="auto"/>
        <w:ind w:right="391"/>
        <w:jc w:val="both"/>
        <w:rPr>
          <w:rFonts w:ascii="Arial" w:hAnsi="Arial" w:cs="Arial"/>
          <w:sz w:val="24"/>
          <w:szCs w:val="24"/>
          <w:lang w:val="es-ES"/>
        </w:rPr>
      </w:pPr>
    </w:p>
    <w:p w:rsidR="00406AFB" w:rsidRDefault="00406AFB" w:rsidP="009216C9">
      <w:pPr>
        <w:pStyle w:val="Piedepgina"/>
        <w:spacing w:line="360" w:lineRule="auto"/>
        <w:ind w:right="391"/>
        <w:jc w:val="both"/>
        <w:rPr>
          <w:rFonts w:ascii="Arial" w:hAnsi="Arial" w:cs="Arial"/>
          <w:sz w:val="24"/>
          <w:szCs w:val="24"/>
          <w:lang w:val="es-ES"/>
        </w:rPr>
      </w:pPr>
    </w:p>
    <w:p w:rsidR="00406AFB" w:rsidRDefault="00406AFB" w:rsidP="009216C9">
      <w:pPr>
        <w:pStyle w:val="Piedepgina"/>
        <w:spacing w:line="360" w:lineRule="auto"/>
        <w:ind w:right="391"/>
        <w:jc w:val="both"/>
        <w:rPr>
          <w:rFonts w:ascii="Arial" w:hAnsi="Arial" w:cs="Arial"/>
          <w:sz w:val="24"/>
          <w:szCs w:val="24"/>
          <w:lang w:val="es-ES"/>
        </w:rPr>
      </w:pPr>
    </w:p>
    <w:p w:rsidR="00406AFB" w:rsidRDefault="00406AFB" w:rsidP="009216C9">
      <w:pPr>
        <w:pStyle w:val="Piedepgina"/>
        <w:spacing w:line="360" w:lineRule="auto"/>
        <w:ind w:right="391"/>
        <w:jc w:val="both"/>
        <w:rPr>
          <w:rFonts w:ascii="Arial" w:hAnsi="Arial" w:cs="Arial"/>
          <w:sz w:val="24"/>
          <w:szCs w:val="24"/>
          <w:lang w:val="es-ES"/>
        </w:rPr>
      </w:pPr>
    </w:p>
    <w:p w:rsidR="00406AFB" w:rsidRDefault="00406AFB" w:rsidP="009216C9">
      <w:pPr>
        <w:pStyle w:val="Piedepgina"/>
        <w:spacing w:line="360" w:lineRule="auto"/>
        <w:ind w:right="391"/>
        <w:jc w:val="both"/>
        <w:rPr>
          <w:rFonts w:ascii="Arial" w:hAnsi="Arial" w:cs="Arial"/>
          <w:sz w:val="24"/>
          <w:szCs w:val="24"/>
          <w:lang w:val="es-ES"/>
        </w:rPr>
      </w:pPr>
    </w:p>
    <w:p w:rsidR="00406AFB" w:rsidRDefault="00406AFB" w:rsidP="009216C9">
      <w:pPr>
        <w:pStyle w:val="Piedepgina"/>
        <w:spacing w:line="360" w:lineRule="auto"/>
        <w:ind w:right="391"/>
        <w:jc w:val="both"/>
        <w:rPr>
          <w:rFonts w:ascii="Arial" w:hAnsi="Arial" w:cs="Arial"/>
          <w:sz w:val="24"/>
          <w:szCs w:val="24"/>
          <w:lang w:val="es-ES"/>
        </w:rPr>
      </w:pPr>
    </w:p>
    <w:p w:rsidR="00406AFB" w:rsidRDefault="00406AFB" w:rsidP="009216C9">
      <w:pPr>
        <w:pStyle w:val="Piedepgina"/>
        <w:spacing w:line="360" w:lineRule="auto"/>
        <w:ind w:right="391"/>
        <w:jc w:val="both"/>
        <w:rPr>
          <w:rFonts w:ascii="Arial" w:hAnsi="Arial" w:cs="Arial"/>
          <w:sz w:val="24"/>
          <w:szCs w:val="24"/>
          <w:lang w:val="es-ES"/>
        </w:rPr>
      </w:pPr>
    </w:p>
    <w:p w:rsidR="00406AFB" w:rsidRDefault="00406AFB" w:rsidP="00406AFB">
      <w:pPr>
        <w:jc w:val="both"/>
        <w:rPr>
          <w:rFonts w:ascii="Arial" w:hAnsi="Arial" w:cs="Arial"/>
        </w:rPr>
      </w:pPr>
      <w:r>
        <w:rPr>
          <w:rFonts w:ascii="Arial" w:hAnsi="Arial" w:cs="Arial"/>
        </w:rPr>
        <w:t>EL SUSCRITO, LICENCIADO JORGE ENRIQUE MATA GÓMEZ, SECRETARIO DE LA COMISIÓN DE ADMINISTRACIÓN DEL TRIBUNAL ELECTORAL DEL PODER JUDICIAL DE LA FEDERACIÓN, CON FUNDAMENTO EN LO DISPUESTO EN EL ARTÍCULO 50, FRACCIÓN VIII, DEL REGLAMENTO INTERNO DEL CITADO ÓRGANO JURISDICCIONAL.</w:t>
      </w:r>
    </w:p>
    <w:p w:rsidR="00406AFB" w:rsidRDefault="00406AFB" w:rsidP="00406AFB">
      <w:pPr>
        <w:rPr>
          <w:rFonts w:ascii="Calibri" w:hAnsi="Calibri"/>
        </w:rPr>
      </w:pPr>
    </w:p>
    <w:p w:rsidR="00406AFB" w:rsidRDefault="00406AFB" w:rsidP="00406AFB">
      <w:pPr>
        <w:rPr>
          <w:rFonts w:ascii="Arial" w:hAnsi="Arial" w:cs="Arial"/>
          <w:b/>
        </w:rPr>
      </w:pPr>
    </w:p>
    <w:p w:rsidR="00406AFB" w:rsidRDefault="00406AFB" w:rsidP="00406AFB">
      <w:pPr>
        <w:rPr>
          <w:rFonts w:ascii="Arial" w:hAnsi="Arial" w:cs="Arial"/>
          <w:b/>
        </w:rPr>
      </w:pPr>
      <w:r>
        <w:rPr>
          <w:rFonts w:ascii="Arial" w:hAnsi="Arial" w:cs="Arial"/>
          <w:b/>
        </w:rPr>
        <w:t>----------------------------------------------------CERTIFICA-------------------------------------------------</w:t>
      </w:r>
    </w:p>
    <w:p w:rsidR="00406AFB" w:rsidRDefault="00406AFB" w:rsidP="00406AFB">
      <w:pPr>
        <w:rPr>
          <w:rFonts w:ascii="Calibri" w:hAnsi="Calibri"/>
        </w:rPr>
      </w:pPr>
    </w:p>
    <w:p w:rsidR="00406AFB" w:rsidRDefault="00406AFB" w:rsidP="00406AFB">
      <w:pPr>
        <w:rPr>
          <w:rFonts w:ascii="Calibri" w:hAnsi="Calibri"/>
        </w:rPr>
      </w:pPr>
    </w:p>
    <w:p w:rsidR="00406AFB" w:rsidRDefault="00406AFB" w:rsidP="00406AFB">
      <w:pPr>
        <w:jc w:val="both"/>
        <w:rPr>
          <w:rFonts w:ascii="Arial" w:hAnsi="Arial" w:cs="Arial"/>
        </w:rPr>
      </w:pPr>
      <w:r>
        <w:rPr>
          <w:rFonts w:ascii="Arial" w:hAnsi="Arial" w:cs="Arial"/>
        </w:rPr>
        <w:t xml:space="preserve">Que </w:t>
      </w:r>
      <w:r w:rsidR="003345EE">
        <w:rPr>
          <w:rFonts w:ascii="Arial" w:hAnsi="Arial" w:cs="Arial"/>
        </w:rPr>
        <w:t>el</w:t>
      </w:r>
      <w:r>
        <w:rPr>
          <w:rFonts w:ascii="Arial" w:hAnsi="Arial" w:cs="Arial"/>
        </w:rPr>
        <w:t xml:space="preserve"> presente document</w:t>
      </w:r>
      <w:r w:rsidR="003345EE">
        <w:rPr>
          <w:rFonts w:ascii="Arial" w:hAnsi="Arial" w:cs="Arial"/>
        </w:rPr>
        <w:t>o en 14 fojas, corresponde al</w:t>
      </w:r>
      <w:r>
        <w:rPr>
          <w:rFonts w:ascii="Arial" w:hAnsi="Arial" w:cs="Arial"/>
        </w:rPr>
        <w:t xml:space="preserve"> </w:t>
      </w:r>
      <w:r w:rsidRPr="00406AFB">
        <w:rPr>
          <w:rFonts w:ascii="Arial" w:hAnsi="Arial" w:cs="Arial"/>
        </w:rPr>
        <w:t>“Acuerdo General que regula el otorgamiento de viáticos para servidores públicos del Tribunal Electoral del Poder Judicial de la Federación”</w:t>
      </w:r>
      <w:r>
        <w:rPr>
          <w:rFonts w:ascii="Arial" w:hAnsi="Arial" w:cs="Arial"/>
        </w:rPr>
        <w:t xml:space="preserve">, aprobado por la Comisión de Administración mediante acuerdo </w:t>
      </w:r>
      <w:r>
        <w:rPr>
          <w:rFonts w:ascii="Arial" w:hAnsi="Arial" w:cs="Arial"/>
          <w:b/>
        </w:rPr>
        <w:t>171/S6(16-VI-2015)</w:t>
      </w:r>
      <w:r>
        <w:rPr>
          <w:rFonts w:ascii="Arial" w:hAnsi="Arial" w:cs="Arial"/>
        </w:rPr>
        <w:t xml:space="preserve"> </w:t>
      </w:r>
      <w:r w:rsidR="00700130">
        <w:rPr>
          <w:rFonts w:ascii="Arial" w:hAnsi="Arial" w:cs="Arial"/>
        </w:rPr>
        <w:t xml:space="preserve">el 16 de junio de 2015, el cual fue modificado mediante fe de erratas autorizada por ese Órgano Colegiado mediante acuerdo </w:t>
      </w:r>
      <w:r w:rsidR="00700130" w:rsidRPr="00700130">
        <w:rPr>
          <w:rFonts w:ascii="Arial" w:hAnsi="Arial" w:cs="Arial"/>
          <w:b/>
        </w:rPr>
        <w:t>212/S7(7-VII-2015),</w:t>
      </w:r>
      <w:r w:rsidR="00700130">
        <w:rPr>
          <w:rFonts w:ascii="Arial" w:hAnsi="Arial" w:cs="Arial"/>
        </w:rPr>
        <w:t xml:space="preserve"> </w:t>
      </w:r>
      <w:r>
        <w:rPr>
          <w:rFonts w:ascii="Arial" w:hAnsi="Arial" w:cs="Arial"/>
        </w:rPr>
        <w:t xml:space="preserve">emitido en la </w:t>
      </w:r>
      <w:r w:rsidR="003345EE">
        <w:rPr>
          <w:rFonts w:ascii="Arial" w:hAnsi="Arial" w:cs="Arial"/>
        </w:rPr>
        <w:t>Séptima</w:t>
      </w:r>
      <w:r>
        <w:rPr>
          <w:rFonts w:ascii="Arial" w:hAnsi="Arial" w:cs="Arial"/>
        </w:rPr>
        <w:t xml:space="preserve"> Sesión Ordinaria celebrada el </w:t>
      </w:r>
      <w:r w:rsidR="003345EE">
        <w:rPr>
          <w:rFonts w:ascii="Arial" w:hAnsi="Arial" w:cs="Arial"/>
        </w:rPr>
        <w:t>7</w:t>
      </w:r>
      <w:r>
        <w:rPr>
          <w:rFonts w:ascii="Arial" w:hAnsi="Arial" w:cs="Arial"/>
        </w:rPr>
        <w:t xml:space="preserve"> de ju</w:t>
      </w:r>
      <w:r w:rsidR="003345EE">
        <w:rPr>
          <w:rFonts w:ascii="Arial" w:hAnsi="Arial" w:cs="Arial"/>
        </w:rPr>
        <w:t>l</w:t>
      </w:r>
      <w:r>
        <w:rPr>
          <w:rFonts w:ascii="Arial" w:hAnsi="Arial" w:cs="Arial"/>
        </w:rPr>
        <w:t>io de 2015, que obra en los archivos de la Coordinación de Asuntos Jurídicos. DOY FE--------------------------------------------------------------------------------------------------------------------------------</w:t>
      </w:r>
      <w:r w:rsidR="003345EE">
        <w:rPr>
          <w:rFonts w:ascii="Arial" w:hAnsi="Arial" w:cs="Arial"/>
        </w:rPr>
        <w:t>-------------------------------------------------</w:t>
      </w:r>
      <w:r>
        <w:rPr>
          <w:rFonts w:ascii="Arial" w:hAnsi="Arial" w:cs="Arial"/>
        </w:rPr>
        <w:t>----</w:t>
      </w:r>
    </w:p>
    <w:p w:rsidR="00406AFB" w:rsidRDefault="00406AFB" w:rsidP="00406AFB">
      <w:pPr>
        <w:jc w:val="both"/>
        <w:rPr>
          <w:rFonts w:ascii="Arial" w:hAnsi="Arial" w:cs="Arial"/>
        </w:rPr>
      </w:pPr>
    </w:p>
    <w:p w:rsidR="00406AFB" w:rsidRDefault="00406AFB" w:rsidP="00406AFB">
      <w:pPr>
        <w:jc w:val="both"/>
        <w:rPr>
          <w:rFonts w:ascii="Arial" w:hAnsi="Arial" w:cs="Arial"/>
        </w:rPr>
      </w:pPr>
      <w:r>
        <w:rPr>
          <w:rFonts w:ascii="Arial" w:hAnsi="Arial" w:cs="Arial"/>
        </w:rPr>
        <w:t xml:space="preserve">México, Distrito Federal, </w:t>
      </w:r>
      <w:r w:rsidR="00563245">
        <w:rPr>
          <w:rFonts w:ascii="Arial" w:hAnsi="Arial" w:cs="Arial"/>
        </w:rPr>
        <w:t>13</w:t>
      </w:r>
      <w:r>
        <w:rPr>
          <w:rFonts w:ascii="Arial" w:hAnsi="Arial" w:cs="Arial"/>
        </w:rPr>
        <w:t xml:space="preserve"> de ju</w:t>
      </w:r>
      <w:r w:rsidR="00563245">
        <w:rPr>
          <w:rFonts w:ascii="Arial" w:hAnsi="Arial" w:cs="Arial"/>
        </w:rPr>
        <w:t>l</w:t>
      </w:r>
      <w:r>
        <w:rPr>
          <w:rFonts w:ascii="Arial" w:hAnsi="Arial" w:cs="Arial"/>
        </w:rPr>
        <w:t>io de 2015.------------------------------------------------------------------------------------------------------------------------------------------------------------------------------------</w:t>
      </w:r>
    </w:p>
    <w:p w:rsidR="00406AFB" w:rsidRDefault="00406AFB" w:rsidP="00406AFB">
      <w:pPr>
        <w:jc w:val="both"/>
        <w:rPr>
          <w:rFonts w:ascii="Arial" w:hAnsi="Arial" w:cs="Arial"/>
        </w:rPr>
      </w:pPr>
    </w:p>
    <w:p w:rsidR="00406AFB" w:rsidRDefault="00406AFB" w:rsidP="00406AFB">
      <w:pPr>
        <w:jc w:val="both"/>
        <w:rPr>
          <w:rFonts w:ascii="Arial" w:hAnsi="Arial" w:cs="Arial"/>
        </w:rPr>
      </w:pPr>
    </w:p>
    <w:p w:rsidR="00406AFB" w:rsidRDefault="00406AFB" w:rsidP="00406AFB">
      <w:pPr>
        <w:jc w:val="center"/>
        <w:rPr>
          <w:rFonts w:ascii="Arial" w:hAnsi="Arial" w:cs="Arial"/>
          <w:b/>
        </w:rPr>
      </w:pPr>
      <w:r>
        <w:rPr>
          <w:rFonts w:ascii="Arial" w:hAnsi="Arial" w:cs="Arial"/>
          <w:b/>
        </w:rPr>
        <w:t>El SECRETARIO DE LA COMISIÓN DE ADMINISTRACIÓN</w:t>
      </w:r>
    </w:p>
    <w:p w:rsidR="00406AFB" w:rsidRDefault="00406AFB" w:rsidP="00406AFB">
      <w:pPr>
        <w:jc w:val="center"/>
        <w:rPr>
          <w:rFonts w:ascii="Arial" w:hAnsi="Arial" w:cs="Arial"/>
          <w:b/>
        </w:rPr>
      </w:pPr>
      <w:r>
        <w:rPr>
          <w:rFonts w:ascii="Arial" w:hAnsi="Arial" w:cs="Arial"/>
          <w:b/>
        </w:rPr>
        <w:t>DEL TRIBUNAL ELECTORAL DEL PODER JUDICIAL DE LA FEDERACIÓN</w:t>
      </w:r>
    </w:p>
    <w:p w:rsidR="00406AFB" w:rsidRDefault="00406AFB" w:rsidP="00406AFB">
      <w:pPr>
        <w:jc w:val="center"/>
        <w:rPr>
          <w:rFonts w:ascii="Arial" w:hAnsi="Arial" w:cs="Arial"/>
          <w:b/>
        </w:rPr>
      </w:pPr>
    </w:p>
    <w:p w:rsidR="00406AFB" w:rsidRDefault="00406AFB" w:rsidP="00406AFB">
      <w:pPr>
        <w:jc w:val="center"/>
        <w:rPr>
          <w:rFonts w:ascii="Arial" w:hAnsi="Arial" w:cs="Arial"/>
          <w:b/>
        </w:rPr>
      </w:pPr>
    </w:p>
    <w:p w:rsidR="00406AFB" w:rsidRDefault="00406AFB" w:rsidP="00406AFB">
      <w:pPr>
        <w:jc w:val="center"/>
        <w:rPr>
          <w:rFonts w:ascii="Arial" w:hAnsi="Arial" w:cs="Arial"/>
          <w:b/>
        </w:rPr>
      </w:pPr>
      <w:r>
        <w:rPr>
          <w:rFonts w:ascii="Arial" w:hAnsi="Arial" w:cs="Arial"/>
          <w:b/>
        </w:rPr>
        <w:t>LICENCIADO JORGE ENRIQUE MATA GÓMEZ</w:t>
      </w:r>
    </w:p>
    <w:p w:rsidR="00406AFB" w:rsidRDefault="00406AFB" w:rsidP="00406AFB">
      <w:pPr>
        <w:pStyle w:val="Textosinformato"/>
        <w:spacing w:line="360" w:lineRule="auto"/>
        <w:jc w:val="both"/>
        <w:rPr>
          <w:rFonts w:ascii="Arial" w:hAnsi="Arial" w:cs="Arial"/>
          <w:sz w:val="24"/>
          <w:szCs w:val="24"/>
        </w:rPr>
      </w:pPr>
    </w:p>
    <w:p w:rsidR="00406AFB" w:rsidRPr="009216C9" w:rsidRDefault="00406AFB" w:rsidP="009216C9">
      <w:pPr>
        <w:pStyle w:val="Piedepgina"/>
        <w:spacing w:line="360" w:lineRule="auto"/>
        <w:ind w:right="391"/>
        <w:jc w:val="both"/>
        <w:rPr>
          <w:rFonts w:ascii="Arial" w:hAnsi="Arial" w:cs="Arial"/>
          <w:sz w:val="24"/>
          <w:szCs w:val="24"/>
          <w:lang w:val="es-ES"/>
        </w:rPr>
      </w:pPr>
    </w:p>
    <w:sectPr w:rsidR="00406AFB" w:rsidRPr="009216C9" w:rsidSect="002056C1">
      <w:headerReference w:type="default" r:id="rId8"/>
      <w:footerReference w:type="default" r:id="rId9"/>
      <w:pgSz w:w="12240" w:h="15840"/>
      <w:pgMar w:top="209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CC8" w:rsidRDefault="00F36CC8" w:rsidP="00A3027C">
      <w:pPr>
        <w:spacing w:after="0" w:line="240" w:lineRule="auto"/>
      </w:pPr>
      <w:r>
        <w:separator/>
      </w:r>
    </w:p>
  </w:endnote>
  <w:endnote w:type="continuationSeparator" w:id="0">
    <w:p w:rsidR="00F36CC8" w:rsidRDefault="00F36CC8" w:rsidP="00A3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3605"/>
      <w:docPartObj>
        <w:docPartGallery w:val="Page Numbers (Bottom of Page)"/>
        <w:docPartUnique/>
      </w:docPartObj>
    </w:sdtPr>
    <w:sdtEndPr>
      <w:rPr>
        <w:rFonts w:ascii="Arial" w:hAnsi="Arial" w:cs="Arial"/>
        <w:sz w:val="24"/>
        <w:szCs w:val="24"/>
      </w:rPr>
    </w:sdtEndPr>
    <w:sdtContent>
      <w:p w:rsidR="00F942AA" w:rsidRPr="00E71531" w:rsidRDefault="00C1779E">
        <w:pPr>
          <w:pStyle w:val="Piedepgina"/>
          <w:jc w:val="right"/>
          <w:rPr>
            <w:rFonts w:ascii="Arial" w:hAnsi="Arial" w:cs="Arial"/>
            <w:sz w:val="24"/>
            <w:szCs w:val="24"/>
          </w:rPr>
        </w:pPr>
        <w:r w:rsidRPr="00E71531">
          <w:rPr>
            <w:rFonts w:ascii="Arial" w:hAnsi="Arial" w:cs="Arial"/>
            <w:sz w:val="24"/>
            <w:szCs w:val="24"/>
          </w:rPr>
          <w:fldChar w:fldCharType="begin"/>
        </w:r>
        <w:r w:rsidRPr="00E71531">
          <w:rPr>
            <w:rFonts w:ascii="Arial" w:hAnsi="Arial" w:cs="Arial"/>
            <w:sz w:val="24"/>
            <w:szCs w:val="24"/>
          </w:rPr>
          <w:instrText xml:space="preserve"> PAGE   \* MERGEFORMAT </w:instrText>
        </w:r>
        <w:r w:rsidRPr="00E71531">
          <w:rPr>
            <w:rFonts w:ascii="Arial" w:hAnsi="Arial" w:cs="Arial"/>
            <w:sz w:val="24"/>
            <w:szCs w:val="24"/>
          </w:rPr>
          <w:fldChar w:fldCharType="separate"/>
        </w:r>
        <w:r w:rsidR="00563245">
          <w:rPr>
            <w:rFonts w:ascii="Arial" w:hAnsi="Arial" w:cs="Arial"/>
            <w:noProof/>
            <w:sz w:val="24"/>
            <w:szCs w:val="24"/>
          </w:rPr>
          <w:t>14</w:t>
        </w:r>
        <w:r w:rsidRPr="00E71531">
          <w:rPr>
            <w:rFonts w:ascii="Arial" w:hAnsi="Arial" w:cs="Arial"/>
            <w:noProof/>
            <w:sz w:val="24"/>
            <w:szCs w:val="24"/>
          </w:rPr>
          <w:fldChar w:fldCharType="end"/>
        </w:r>
      </w:p>
    </w:sdtContent>
  </w:sdt>
  <w:p w:rsidR="00F942AA" w:rsidRDefault="00F36C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CC8" w:rsidRDefault="00F36CC8" w:rsidP="00A3027C">
      <w:pPr>
        <w:spacing w:after="0" w:line="240" w:lineRule="auto"/>
      </w:pPr>
      <w:r>
        <w:separator/>
      </w:r>
    </w:p>
  </w:footnote>
  <w:footnote w:type="continuationSeparator" w:id="0">
    <w:p w:rsidR="00F36CC8" w:rsidRDefault="00F36CC8" w:rsidP="00A3027C">
      <w:pPr>
        <w:spacing w:after="0" w:line="240" w:lineRule="auto"/>
      </w:pPr>
      <w:r>
        <w:continuationSeparator/>
      </w:r>
    </w:p>
  </w:footnote>
  <w:footnote w:id="1">
    <w:p w:rsidR="00A3027C" w:rsidRPr="00B53426" w:rsidRDefault="00A3027C" w:rsidP="00A3027C">
      <w:pPr>
        <w:pStyle w:val="Textonotapie"/>
        <w:jc w:val="both"/>
        <w:rPr>
          <w:rFonts w:ascii="Arial" w:hAnsi="Arial" w:cs="Arial"/>
        </w:rPr>
      </w:pPr>
      <w:r w:rsidRPr="00C83AB5">
        <w:rPr>
          <w:rStyle w:val="Refdenotaalpie"/>
          <w:rFonts w:ascii="Arial" w:hAnsi="Arial" w:cs="Arial"/>
          <w:b/>
        </w:rPr>
        <w:footnoteRef/>
      </w:r>
      <w:r w:rsidRPr="00C83AB5">
        <w:rPr>
          <w:rFonts w:ascii="Arial" w:hAnsi="Arial" w:cs="Arial"/>
        </w:rPr>
        <w:t xml:space="preserve"> </w:t>
      </w:r>
      <w:r w:rsidRPr="00B53426">
        <w:rPr>
          <w:rFonts w:ascii="Arial" w:hAnsi="Arial" w:cs="Arial"/>
        </w:rPr>
        <w:t>Cuando la comisión oficial sea menor a veinticuatro horas, no se cubrirán los gastos de hospedaje subsecuentes a la conclusión de la comisión, salvo que por razones de itinerario de la transportación sea indispensable pernoctar.</w:t>
      </w:r>
    </w:p>
  </w:footnote>
  <w:footnote w:id="2">
    <w:p w:rsidR="00A3027C" w:rsidRPr="00C83AB5" w:rsidRDefault="00A3027C" w:rsidP="00A3027C">
      <w:pPr>
        <w:pStyle w:val="Textonotapie"/>
        <w:jc w:val="both"/>
        <w:rPr>
          <w:rFonts w:ascii="Arial" w:hAnsi="Arial" w:cs="Arial"/>
        </w:rPr>
      </w:pPr>
      <w:r w:rsidRPr="00C83AB5">
        <w:rPr>
          <w:rStyle w:val="Refdenotaalpie"/>
          <w:rFonts w:ascii="Arial" w:hAnsi="Arial" w:cs="Arial"/>
          <w:b/>
        </w:rPr>
        <w:footnoteRef/>
      </w:r>
      <w:r w:rsidRPr="00C83AB5">
        <w:rPr>
          <w:rFonts w:ascii="Arial" w:hAnsi="Arial" w:cs="Arial"/>
          <w:b/>
        </w:rPr>
        <w:t xml:space="preserve"> </w:t>
      </w:r>
      <w:r w:rsidRPr="00C83AB5">
        <w:rPr>
          <w:rFonts w:ascii="Arial" w:hAnsi="Arial" w:cs="Arial"/>
        </w:rPr>
        <w:t>Dichas cantidades se entregarán al servidor público comisionado en moneda nacional, de acuerdo con el tipo de cambio vigente que cotice en su momento la institución bancaria con la cual opera el Tribunal. Además, ese tipo de cambio es el que se considerará para la comprobación de los gastos realizados.</w:t>
      </w:r>
    </w:p>
  </w:footnote>
  <w:footnote w:id="3">
    <w:p w:rsidR="00A3027C" w:rsidRPr="00B53426" w:rsidRDefault="00A3027C" w:rsidP="00A3027C">
      <w:pPr>
        <w:pStyle w:val="Textonotapie"/>
        <w:jc w:val="both"/>
        <w:rPr>
          <w:rFonts w:ascii="Arial" w:hAnsi="Arial" w:cs="Arial"/>
        </w:rPr>
      </w:pPr>
      <w:r w:rsidRPr="00C83AB5">
        <w:rPr>
          <w:rStyle w:val="Refdenotaalpie"/>
          <w:rFonts w:ascii="Arial" w:hAnsi="Arial" w:cs="Arial"/>
        </w:rPr>
        <w:footnoteRef/>
      </w:r>
      <w:r w:rsidRPr="00C83AB5">
        <w:rPr>
          <w:rFonts w:ascii="Arial" w:hAnsi="Arial" w:cs="Arial"/>
        </w:rPr>
        <w:t xml:space="preserve"> </w:t>
      </w:r>
      <w:r w:rsidRPr="00B53426">
        <w:rPr>
          <w:rFonts w:ascii="Arial" w:hAnsi="Arial" w:cs="Arial"/>
        </w:rPr>
        <w:t>Se ponderará que la ubicación del hotel ofrezca una condición de proximidad más favorable para la realización de la comisión oficial; en su caso, que el servidor público pague con recursos propios la diferencia.</w:t>
      </w:r>
    </w:p>
  </w:footnote>
  <w:footnote w:id="4">
    <w:p w:rsidR="00A3027C" w:rsidRPr="00706F0D" w:rsidRDefault="00A3027C" w:rsidP="00A3027C">
      <w:pPr>
        <w:pStyle w:val="Textonotapie"/>
        <w:rPr>
          <w:rFonts w:ascii="Arial" w:hAnsi="Arial" w:cs="Arial"/>
        </w:rPr>
      </w:pPr>
      <w:r w:rsidRPr="00706F0D">
        <w:rPr>
          <w:rStyle w:val="Refdenotaalpie"/>
          <w:rFonts w:ascii="Arial" w:hAnsi="Arial" w:cs="Arial"/>
        </w:rPr>
        <w:footnoteRef/>
      </w:r>
      <w:r w:rsidRPr="00706F0D">
        <w:rPr>
          <w:rFonts w:ascii="Arial" w:hAnsi="Arial" w:cs="Arial"/>
        </w:rPr>
        <w:t xml:space="preserve"> Las solicitudes de viáticos podrán realizarse a través de firma electrónica.</w:t>
      </w:r>
    </w:p>
  </w:footnote>
  <w:footnote w:id="5">
    <w:p w:rsidR="00A3027C" w:rsidRPr="00E71531" w:rsidRDefault="00A3027C" w:rsidP="00E71531">
      <w:pPr>
        <w:pStyle w:val="Textonotapie"/>
        <w:jc w:val="both"/>
        <w:rPr>
          <w:rFonts w:ascii="Arial" w:hAnsi="Arial" w:cs="Arial"/>
        </w:rPr>
      </w:pPr>
      <w:r w:rsidRPr="00E71531">
        <w:rPr>
          <w:rStyle w:val="Refdenotaalpie"/>
          <w:rFonts w:ascii="Arial" w:hAnsi="Arial" w:cs="Arial"/>
          <w:b/>
        </w:rPr>
        <w:footnoteRef/>
      </w:r>
      <w:r w:rsidRPr="00E71531">
        <w:rPr>
          <w:rFonts w:ascii="Arial" w:hAnsi="Arial" w:cs="Arial"/>
          <w:b/>
        </w:rPr>
        <w:t xml:space="preserve"> </w:t>
      </w:r>
      <w:r w:rsidRPr="00E71531">
        <w:rPr>
          <w:rFonts w:ascii="Arial" w:hAnsi="Arial" w:cs="Arial"/>
        </w:rPr>
        <w:t xml:space="preserve">De manera enunciativa, se podrán utilizar comunicaciones electrónicas en actos relacionados con procedimientos de adquisiciones, conferencias, informes y </w:t>
      </w:r>
      <w:r w:rsidRPr="00706F0D">
        <w:rPr>
          <w:rFonts w:ascii="Arial" w:hAnsi="Arial" w:cs="Arial"/>
        </w:rPr>
        <w:t>análogos</w:t>
      </w:r>
      <w:r w:rsidRPr="00E71531">
        <w:rPr>
          <w:rFonts w:ascii="Arial" w:hAnsi="Arial" w:cs="Arial"/>
        </w:rPr>
        <w:t>, siempre que no se contraponga a alguna disposición legal o a la naturaleza jurídica del acto.</w:t>
      </w:r>
    </w:p>
  </w:footnote>
  <w:footnote w:id="6">
    <w:p w:rsidR="00A3027C" w:rsidRPr="00AF669F" w:rsidRDefault="00A3027C" w:rsidP="00E71531">
      <w:pPr>
        <w:pStyle w:val="Textonotapie"/>
        <w:jc w:val="both"/>
      </w:pPr>
      <w:r w:rsidRPr="00E71531">
        <w:rPr>
          <w:rStyle w:val="Refdenotaalpie"/>
          <w:b/>
        </w:rPr>
        <w:footnoteRef/>
      </w:r>
      <w:r>
        <w:t xml:space="preserve"> </w:t>
      </w:r>
      <w:r w:rsidRPr="00E71531">
        <w:rPr>
          <w:rFonts w:ascii="Arial" w:hAnsi="Arial" w:cs="Arial"/>
        </w:rPr>
        <w:t>Para el pago de combustible se tomarán en cuenta los parámetros establecidos en el Manual de Procedimientos para el Control, Uso, Mantenimiento de Vehículos y Asignación de Combustible</w:t>
      </w:r>
      <w:r w:rsidRPr="00AF669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2AA" w:rsidRDefault="00C1779E">
    <w:pPr>
      <w:pStyle w:val="Encabezado"/>
    </w:pPr>
    <w:r w:rsidRPr="003C424A">
      <w:rPr>
        <w:noProof/>
      </w:rPr>
      <w:drawing>
        <wp:inline distT="0" distB="0" distL="0" distR="0" wp14:anchorId="01F873C4" wp14:editId="337DC96C">
          <wp:extent cx="906780" cy="782955"/>
          <wp:effectExtent l="19050" t="0" r="7620" b="0"/>
          <wp:docPr id="2" name="Imagen 1" descr="C:\Documents and Settings\javier.pardo\Mis documentos\Dirección de Normatividad\oficios\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javier.pardo\Mis documentos\Dirección de Normatividad\oficios\logo_simbolo.jpg"/>
                  <pic:cNvPicPr>
                    <a:picLocks noChangeAspect="1" noChangeArrowheads="1"/>
                  </pic:cNvPicPr>
                </pic:nvPicPr>
                <pic:blipFill>
                  <a:blip r:embed="rId1" cstate="print"/>
                  <a:srcRect/>
                  <a:stretch>
                    <a:fillRect/>
                  </a:stretch>
                </pic:blipFill>
                <pic:spPr bwMode="auto">
                  <a:xfrm>
                    <a:off x="0" y="0"/>
                    <a:ext cx="906780" cy="782955"/>
                  </a:xfrm>
                  <a:prstGeom prst="rect">
                    <a:avLst/>
                  </a:prstGeom>
                  <a:noFill/>
                  <a:ln w="9525">
                    <a:noFill/>
                    <a:miter lim="800000"/>
                    <a:headEnd/>
                    <a:tailEnd/>
                  </a:ln>
                </pic:spPr>
              </pic:pic>
            </a:graphicData>
          </a:graphic>
        </wp:inline>
      </w:drawing>
    </w:r>
  </w:p>
  <w:p w:rsidR="00F942AA" w:rsidRPr="002056C1" w:rsidRDefault="00F36CC8">
    <w:pPr>
      <w:pStyle w:val="Encabezad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E15C7"/>
    <w:multiLevelType w:val="hybridMultilevel"/>
    <w:tmpl w:val="D8303A3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5867418C"/>
    <w:multiLevelType w:val="hybridMultilevel"/>
    <w:tmpl w:val="3556A7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7C"/>
    <w:rsid w:val="000812D6"/>
    <w:rsid w:val="000B5945"/>
    <w:rsid w:val="000E3815"/>
    <w:rsid w:val="000E6D37"/>
    <w:rsid w:val="001C4A9D"/>
    <w:rsid w:val="00287534"/>
    <w:rsid w:val="002D5A61"/>
    <w:rsid w:val="002E100C"/>
    <w:rsid w:val="003345EE"/>
    <w:rsid w:val="00406AFB"/>
    <w:rsid w:val="00515ABF"/>
    <w:rsid w:val="00556B41"/>
    <w:rsid w:val="00563245"/>
    <w:rsid w:val="005B2889"/>
    <w:rsid w:val="006F0074"/>
    <w:rsid w:val="00700130"/>
    <w:rsid w:val="008D71B5"/>
    <w:rsid w:val="009216C9"/>
    <w:rsid w:val="00997A22"/>
    <w:rsid w:val="00A3027C"/>
    <w:rsid w:val="00B71415"/>
    <w:rsid w:val="00C1779E"/>
    <w:rsid w:val="00C46E7D"/>
    <w:rsid w:val="00CC3931"/>
    <w:rsid w:val="00CC7C1D"/>
    <w:rsid w:val="00E71531"/>
    <w:rsid w:val="00E77CD5"/>
    <w:rsid w:val="00F36CC8"/>
    <w:rsid w:val="00F917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2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3027C"/>
    <w:pPr>
      <w:tabs>
        <w:tab w:val="center" w:pos="4419"/>
        <w:tab w:val="right" w:pos="8838"/>
      </w:tabs>
      <w:spacing w:after="0" w:line="240" w:lineRule="auto"/>
    </w:pPr>
    <w:rPr>
      <w:rFonts w:eastAsiaTheme="minorEastAsia"/>
      <w:lang w:eastAsia="es-MX"/>
    </w:rPr>
  </w:style>
  <w:style w:type="character" w:customStyle="1" w:styleId="EncabezadoCar">
    <w:name w:val="Encabezado Car"/>
    <w:basedOn w:val="Fuentedeprrafopredeter"/>
    <w:link w:val="Encabezado"/>
    <w:rsid w:val="00A3027C"/>
    <w:rPr>
      <w:rFonts w:eastAsiaTheme="minorEastAsia"/>
      <w:lang w:eastAsia="es-MX"/>
    </w:rPr>
  </w:style>
  <w:style w:type="paragraph" w:styleId="Piedepgina">
    <w:name w:val="footer"/>
    <w:basedOn w:val="Normal"/>
    <w:link w:val="PiedepginaCar"/>
    <w:unhideWhenUsed/>
    <w:rsid w:val="00A3027C"/>
    <w:pPr>
      <w:tabs>
        <w:tab w:val="center" w:pos="4419"/>
        <w:tab w:val="right" w:pos="8838"/>
      </w:tabs>
      <w:spacing w:after="0" w:line="240" w:lineRule="auto"/>
    </w:pPr>
    <w:rPr>
      <w:rFonts w:eastAsiaTheme="minorEastAsia"/>
      <w:lang w:eastAsia="es-MX"/>
    </w:rPr>
  </w:style>
  <w:style w:type="character" w:customStyle="1" w:styleId="PiedepginaCar">
    <w:name w:val="Pie de página Car"/>
    <w:basedOn w:val="Fuentedeprrafopredeter"/>
    <w:link w:val="Piedepgina"/>
    <w:rsid w:val="00A3027C"/>
    <w:rPr>
      <w:rFonts w:eastAsiaTheme="minorEastAsia"/>
      <w:lang w:eastAsia="es-MX"/>
    </w:rPr>
  </w:style>
  <w:style w:type="paragraph" w:customStyle="1" w:styleId="Texto">
    <w:name w:val="Texto"/>
    <w:basedOn w:val="Normal"/>
    <w:rsid w:val="00A3027C"/>
    <w:pPr>
      <w:spacing w:after="101" w:line="216" w:lineRule="exact"/>
      <w:ind w:firstLine="288"/>
      <w:jc w:val="both"/>
    </w:pPr>
    <w:rPr>
      <w:rFonts w:ascii="Arial" w:eastAsia="Times New Roman" w:hAnsi="Arial" w:cs="Times New Roman"/>
      <w:sz w:val="18"/>
      <w:szCs w:val="18"/>
      <w:lang w:eastAsia="es-MX"/>
    </w:rPr>
  </w:style>
  <w:style w:type="paragraph" w:styleId="Textoindependiente">
    <w:name w:val="Body Text"/>
    <w:basedOn w:val="Normal"/>
    <w:link w:val="TextoindependienteCar"/>
    <w:rsid w:val="00A3027C"/>
    <w:pPr>
      <w:spacing w:after="0" w:line="240" w:lineRule="auto"/>
    </w:pPr>
    <w:rPr>
      <w:rFonts w:ascii="Arial" w:eastAsia="Times New Roman" w:hAnsi="Arial" w:cs="Times New Roman"/>
      <w:sz w:val="18"/>
      <w:szCs w:val="20"/>
      <w:lang w:val="es-ES" w:eastAsia="es-ES"/>
    </w:rPr>
  </w:style>
  <w:style w:type="character" w:customStyle="1" w:styleId="TextoindependienteCar">
    <w:name w:val="Texto independiente Car"/>
    <w:basedOn w:val="Fuentedeprrafopredeter"/>
    <w:link w:val="Textoindependiente"/>
    <w:rsid w:val="00A3027C"/>
    <w:rPr>
      <w:rFonts w:ascii="Arial" w:eastAsia="Times New Roman" w:hAnsi="Arial" w:cs="Times New Roman"/>
      <w:sz w:val="18"/>
      <w:szCs w:val="20"/>
      <w:lang w:val="es-ES" w:eastAsia="es-ES"/>
    </w:rPr>
  </w:style>
  <w:style w:type="character" w:styleId="Refdecomentario">
    <w:name w:val="annotation reference"/>
    <w:basedOn w:val="Fuentedeprrafopredeter"/>
    <w:uiPriority w:val="99"/>
    <w:semiHidden/>
    <w:unhideWhenUsed/>
    <w:rsid w:val="00A3027C"/>
    <w:rPr>
      <w:sz w:val="16"/>
      <w:szCs w:val="16"/>
    </w:rPr>
  </w:style>
  <w:style w:type="paragraph" w:styleId="Textocomentario">
    <w:name w:val="annotation text"/>
    <w:basedOn w:val="Normal"/>
    <w:link w:val="TextocomentarioCar"/>
    <w:uiPriority w:val="99"/>
    <w:semiHidden/>
    <w:unhideWhenUsed/>
    <w:rsid w:val="00A3027C"/>
    <w:pPr>
      <w:spacing w:line="240" w:lineRule="auto"/>
    </w:pPr>
    <w:rPr>
      <w:rFonts w:eastAsiaTheme="minorEastAsia"/>
      <w:sz w:val="20"/>
      <w:szCs w:val="20"/>
      <w:lang w:eastAsia="es-MX"/>
    </w:rPr>
  </w:style>
  <w:style w:type="character" w:customStyle="1" w:styleId="TextocomentarioCar">
    <w:name w:val="Texto comentario Car"/>
    <w:basedOn w:val="Fuentedeprrafopredeter"/>
    <w:link w:val="Textocomentario"/>
    <w:uiPriority w:val="99"/>
    <w:semiHidden/>
    <w:rsid w:val="00A3027C"/>
    <w:rPr>
      <w:rFonts w:eastAsiaTheme="minorEastAsia"/>
      <w:sz w:val="20"/>
      <w:szCs w:val="20"/>
      <w:lang w:eastAsia="es-MX"/>
    </w:rPr>
  </w:style>
  <w:style w:type="paragraph" w:styleId="Textodeglobo">
    <w:name w:val="Balloon Text"/>
    <w:basedOn w:val="Normal"/>
    <w:link w:val="TextodegloboCar"/>
    <w:uiPriority w:val="99"/>
    <w:semiHidden/>
    <w:unhideWhenUsed/>
    <w:rsid w:val="00A302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027C"/>
    <w:rPr>
      <w:rFonts w:ascii="Tahoma" w:hAnsi="Tahoma" w:cs="Tahoma"/>
      <w:sz w:val="16"/>
      <w:szCs w:val="16"/>
    </w:rPr>
  </w:style>
  <w:style w:type="paragraph" w:styleId="Sinespaciado">
    <w:name w:val="No Spacing"/>
    <w:uiPriority w:val="1"/>
    <w:qFormat/>
    <w:rsid w:val="00A3027C"/>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A3027C"/>
    <w:rPr>
      <w:rFonts w:eastAsiaTheme="minorHAnsi"/>
      <w:b/>
      <w:bCs/>
      <w:lang w:eastAsia="en-US"/>
    </w:rPr>
  </w:style>
  <w:style w:type="character" w:customStyle="1" w:styleId="AsuntodelcomentarioCar">
    <w:name w:val="Asunto del comentario Car"/>
    <w:basedOn w:val="TextocomentarioCar"/>
    <w:link w:val="Asuntodelcomentario"/>
    <w:uiPriority w:val="99"/>
    <w:semiHidden/>
    <w:rsid w:val="00A3027C"/>
    <w:rPr>
      <w:rFonts w:eastAsiaTheme="minorEastAsia"/>
      <w:b/>
      <w:bCs/>
      <w:sz w:val="20"/>
      <w:szCs w:val="20"/>
      <w:lang w:eastAsia="es-MX"/>
    </w:rPr>
  </w:style>
  <w:style w:type="paragraph" w:styleId="Prrafodelista">
    <w:name w:val="List Paragraph"/>
    <w:basedOn w:val="Normal"/>
    <w:uiPriority w:val="34"/>
    <w:qFormat/>
    <w:rsid w:val="00A3027C"/>
    <w:pPr>
      <w:ind w:left="720"/>
      <w:contextualSpacing/>
    </w:pPr>
  </w:style>
  <w:style w:type="table" w:styleId="Tablaconcuadrcula">
    <w:name w:val="Table Grid"/>
    <w:basedOn w:val="Tablanormal"/>
    <w:uiPriority w:val="59"/>
    <w:rsid w:val="00A302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A3027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3027C"/>
    <w:rPr>
      <w:sz w:val="20"/>
      <w:szCs w:val="20"/>
    </w:rPr>
  </w:style>
  <w:style w:type="character" w:styleId="Refdenotaalfinal">
    <w:name w:val="endnote reference"/>
    <w:basedOn w:val="Fuentedeprrafopredeter"/>
    <w:uiPriority w:val="99"/>
    <w:semiHidden/>
    <w:unhideWhenUsed/>
    <w:rsid w:val="00A3027C"/>
    <w:rPr>
      <w:vertAlign w:val="superscript"/>
    </w:rPr>
  </w:style>
  <w:style w:type="paragraph" w:styleId="Textonotapie">
    <w:name w:val="footnote text"/>
    <w:basedOn w:val="Normal"/>
    <w:link w:val="TextonotapieCar"/>
    <w:uiPriority w:val="99"/>
    <w:semiHidden/>
    <w:unhideWhenUsed/>
    <w:rsid w:val="00A3027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3027C"/>
    <w:rPr>
      <w:sz w:val="20"/>
      <w:szCs w:val="20"/>
    </w:rPr>
  </w:style>
  <w:style w:type="character" w:styleId="Refdenotaalpie">
    <w:name w:val="footnote reference"/>
    <w:basedOn w:val="Fuentedeprrafopredeter"/>
    <w:uiPriority w:val="99"/>
    <w:semiHidden/>
    <w:unhideWhenUsed/>
    <w:rsid w:val="00A3027C"/>
    <w:rPr>
      <w:vertAlign w:val="superscript"/>
    </w:rPr>
  </w:style>
  <w:style w:type="paragraph" w:styleId="Revisin">
    <w:name w:val="Revision"/>
    <w:hidden/>
    <w:uiPriority w:val="99"/>
    <w:semiHidden/>
    <w:rsid w:val="00A3027C"/>
    <w:pPr>
      <w:spacing w:after="0" w:line="240" w:lineRule="auto"/>
    </w:pPr>
  </w:style>
  <w:style w:type="paragraph" w:styleId="Textosinformato">
    <w:name w:val="Plain Text"/>
    <w:basedOn w:val="Normal"/>
    <w:link w:val="TextosinformatoCar"/>
    <w:uiPriority w:val="99"/>
    <w:semiHidden/>
    <w:unhideWhenUsed/>
    <w:rsid w:val="00406AFB"/>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406AFB"/>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2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3027C"/>
    <w:pPr>
      <w:tabs>
        <w:tab w:val="center" w:pos="4419"/>
        <w:tab w:val="right" w:pos="8838"/>
      </w:tabs>
      <w:spacing w:after="0" w:line="240" w:lineRule="auto"/>
    </w:pPr>
    <w:rPr>
      <w:rFonts w:eastAsiaTheme="minorEastAsia"/>
      <w:lang w:eastAsia="es-MX"/>
    </w:rPr>
  </w:style>
  <w:style w:type="character" w:customStyle="1" w:styleId="EncabezadoCar">
    <w:name w:val="Encabezado Car"/>
    <w:basedOn w:val="Fuentedeprrafopredeter"/>
    <w:link w:val="Encabezado"/>
    <w:rsid w:val="00A3027C"/>
    <w:rPr>
      <w:rFonts w:eastAsiaTheme="minorEastAsia"/>
      <w:lang w:eastAsia="es-MX"/>
    </w:rPr>
  </w:style>
  <w:style w:type="paragraph" w:styleId="Piedepgina">
    <w:name w:val="footer"/>
    <w:basedOn w:val="Normal"/>
    <w:link w:val="PiedepginaCar"/>
    <w:unhideWhenUsed/>
    <w:rsid w:val="00A3027C"/>
    <w:pPr>
      <w:tabs>
        <w:tab w:val="center" w:pos="4419"/>
        <w:tab w:val="right" w:pos="8838"/>
      </w:tabs>
      <w:spacing w:after="0" w:line="240" w:lineRule="auto"/>
    </w:pPr>
    <w:rPr>
      <w:rFonts w:eastAsiaTheme="minorEastAsia"/>
      <w:lang w:eastAsia="es-MX"/>
    </w:rPr>
  </w:style>
  <w:style w:type="character" w:customStyle="1" w:styleId="PiedepginaCar">
    <w:name w:val="Pie de página Car"/>
    <w:basedOn w:val="Fuentedeprrafopredeter"/>
    <w:link w:val="Piedepgina"/>
    <w:rsid w:val="00A3027C"/>
    <w:rPr>
      <w:rFonts w:eastAsiaTheme="minorEastAsia"/>
      <w:lang w:eastAsia="es-MX"/>
    </w:rPr>
  </w:style>
  <w:style w:type="paragraph" w:customStyle="1" w:styleId="Texto">
    <w:name w:val="Texto"/>
    <w:basedOn w:val="Normal"/>
    <w:rsid w:val="00A3027C"/>
    <w:pPr>
      <w:spacing w:after="101" w:line="216" w:lineRule="exact"/>
      <w:ind w:firstLine="288"/>
      <w:jc w:val="both"/>
    </w:pPr>
    <w:rPr>
      <w:rFonts w:ascii="Arial" w:eastAsia="Times New Roman" w:hAnsi="Arial" w:cs="Times New Roman"/>
      <w:sz w:val="18"/>
      <w:szCs w:val="18"/>
      <w:lang w:eastAsia="es-MX"/>
    </w:rPr>
  </w:style>
  <w:style w:type="paragraph" w:styleId="Textoindependiente">
    <w:name w:val="Body Text"/>
    <w:basedOn w:val="Normal"/>
    <w:link w:val="TextoindependienteCar"/>
    <w:rsid w:val="00A3027C"/>
    <w:pPr>
      <w:spacing w:after="0" w:line="240" w:lineRule="auto"/>
    </w:pPr>
    <w:rPr>
      <w:rFonts w:ascii="Arial" w:eastAsia="Times New Roman" w:hAnsi="Arial" w:cs="Times New Roman"/>
      <w:sz w:val="18"/>
      <w:szCs w:val="20"/>
      <w:lang w:val="es-ES" w:eastAsia="es-ES"/>
    </w:rPr>
  </w:style>
  <w:style w:type="character" w:customStyle="1" w:styleId="TextoindependienteCar">
    <w:name w:val="Texto independiente Car"/>
    <w:basedOn w:val="Fuentedeprrafopredeter"/>
    <w:link w:val="Textoindependiente"/>
    <w:rsid w:val="00A3027C"/>
    <w:rPr>
      <w:rFonts w:ascii="Arial" w:eastAsia="Times New Roman" w:hAnsi="Arial" w:cs="Times New Roman"/>
      <w:sz w:val="18"/>
      <w:szCs w:val="20"/>
      <w:lang w:val="es-ES" w:eastAsia="es-ES"/>
    </w:rPr>
  </w:style>
  <w:style w:type="character" w:styleId="Refdecomentario">
    <w:name w:val="annotation reference"/>
    <w:basedOn w:val="Fuentedeprrafopredeter"/>
    <w:uiPriority w:val="99"/>
    <w:semiHidden/>
    <w:unhideWhenUsed/>
    <w:rsid w:val="00A3027C"/>
    <w:rPr>
      <w:sz w:val="16"/>
      <w:szCs w:val="16"/>
    </w:rPr>
  </w:style>
  <w:style w:type="paragraph" w:styleId="Textocomentario">
    <w:name w:val="annotation text"/>
    <w:basedOn w:val="Normal"/>
    <w:link w:val="TextocomentarioCar"/>
    <w:uiPriority w:val="99"/>
    <w:semiHidden/>
    <w:unhideWhenUsed/>
    <w:rsid w:val="00A3027C"/>
    <w:pPr>
      <w:spacing w:line="240" w:lineRule="auto"/>
    </w:pPr>
    <w:rPr>
      <w:rFonts w:eastAsiaTheme="minorEastAsia"/>
      <w:sz w:val="20"/>
      <w:szCs w:val="20"/>
      <w:lang w:eastAsia="es-MX"/>
    </w:rPr>
  </w:style>
  <w:style w:type="character" w:customStyle="1" w:styleId="TextocomentarioCar">
    <w:name w:val="Texto comentario Car"/>
    <w:basedOn w:val="Fuentedeprrafopredeter"/>
    <w:link w:val="Textocomentario"/>
    <w:uiPriority w:val="99"/>
    <w:semiHidden/>
    <w:rsid w:val="00A3027C"/>
    <w:rPr>
      <w:rFonts w:eastAsiaTheme="minorEastAsia"/>
      <w:sz w:val="20"/>
      <w:szCs w:val="20"/>
      <w:lang w:eastAsia="es-MX"/>
    </w:rPr>
  </w:style>
  <w:style w:type="paragraph" w:styleId="Textodeglobo">
    <w:name w:val="Balloon Text"/>
    <w:basedOn w:val="Normal"/>
    <w:link w:val="TextodegloboCar"/>
    <w:uiPriority w:val="99"/>
    <w:semiHidden/>
    <w:unhideWhenUsed/>
    <w:rsid w:val="00A3027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3027C"/>
    <w:rPr>
      <w:rFonts w:ascii="Tahoma" w:hAnsi="Tahoma" w:cs="Tahoma"/>
      <w:sz w:val="16"/>
      <w:szCs w:val="16"/>
    </w:rPr>
  </w:style>
  <w:style w:type="paragraph" w:styleId="Sinespaciado">
    <w:name w:val="No Spacing"/>
    <w:uiPriority w:val="1"/>
    <w:qFormat/>
    <w:rsid w:val="00A3027C"/>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A3027C"/>
    <w:rPr>
      <w:rFonts w:eastAsiaTheme="minorHAnsi"/>
      <w:b/>
      <w:bCs/>
      <w:lang w:eastAsia="en-US"/>
    </w:rPr>
  </w:style>
  <w:style w:type="character" w:customStyle="1" w:styleId="AsuntodelcomentarioCar">
    <w:name w:val="Asunto del comentario Car"/>
    <w:basedOn w:val="TextocomentarioCar"/>
    <w:link w:val="Asuntodelcomentario"/>
    <w:uiPriority w:val="99"/>
    <w:semiHidden/>
    <w:rsid w:val="00A3027C"/>
    <w:rPr>
      <w:rFonts w:eastAsiaTheme="minorEastAsia"/>
      <w:b/>
      <w:bCs/>
      <w:sz w:val="20"/>
      <w:szCs w:val="20"/>
      <w:lang w:eastAsia="es-MX"/>
    </w:rPr>
  </w:style>
  <w:style w:type="paragraph" w:styleId="Prrafodelista">
    <w:name w:val="List Paragraph"/>
    <w:basedOn w:val="Normal"/>
    <w:uiPriority w:val="34"/>
    <w:qFormat/>
    <w:rsid w:val="00A3027C"/>
    <w:pPr>
      <w:ind w:left="720"/>
      <w:contextualSpacing/>
    </w:pPr>
  </w:style>
  <w:style w:type="table" w:styleId="Tablaconcuadrcula">
    <w:name w:val="Table Grid"/>
    <w:basedOn w:val="Tablanormal"/>
    <w:uiPriority w:val="59"/>
    <w:rsid w:val="00A302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A3027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3027C"/>
    <w:rPr>
      <w:sz w:val="20"/>
      <w:szCs w:val="20"/>
    </w:rPr>
  </w:style>
  <w:style w:type="character" w:styleId="Refdenotaalfinal">
    <w:name w:val="endnote reference"/>
    <w:basedOn w:val="Fuentedeprrafopredeter"/>
    <w:uiPriority w:val="99"/>
    <w:semiHidden/>
    <w:unhideWhenUsed/>
    <w:rsid w:val="00A3027C"/>
    <w:rPr>
      <w:vertAlign w:val="superscript"/>
    </w:rPr>
  </w:style>
  <w:style w:type="paragraph" w:styleId="Textonotapie">
    <w:name w:val="footnote text"/>
    <w:basedOn w:val="Normal"/>
    <w:link w:val="TextonotapieCar"/>
    <w:uiPriority w:val="99"/>
    <w:semiHidden/>
    <w:unhideWhenUsed/>
    <w:rsid w:val="00A3027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3027C"/>
    <w:rPr>
      <w:sz w:val="20"/>
      <w:szCs w:val="20"/>
    </w:rPr>
  </w:style>
  <w:style w:type="character" w:styleId="Refdenotaalpie">
    <w:name w:val="footnote reference"/>
    <w:basedOn w:val="Fuentedeprrafopredeter"/>
    <w:uiPriority w:val="99"/>
    <w:semiHidden/>
    <w:unhideWhenUsed/>
    <w:rsid w:val="00A3027C"/>
    <w:rPr>
      <w:vertAlign w:val="superscript"/>
    </w:rPr>
  </w:style>
  <w:style w:type="paragraph" w:styleId="Revisin">
    <w:name w:val="Revision"/>
    <w:hidden/>
    <w:uiPriority w:val="99"/>
    <w:semiHidden/>
    <w:rsid w:val="00A3027C"/>
    <w:pPr>
      <w:spacing w:after="0" w:line="240" w:lineRule="auto"/>
    </w:pPr>
  </w:style>
  <w:style w:type="paragraph" w:styleId="Textosinformato">
    <w:name w:val="Plain Text"/>
    <w:basedOn w:val="Normal"/>
    <w:link w:val="TextosinformatoCar"/>
    <w:uiPriority w:val="99"/>
    <w:semiHidden/>
    <w:unhideWhenUsed/>
    <w:rsid w:val="00406AFB"/>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406AF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3451</Words>
  <Characters>18983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Víctor Manuel Zorrilla Ruiz</dc:creator>
  <cp:lastModifiedBy>Bárbara Leslie Valdez González</cp:lastModifiedBy>
  <cp:revision>8</cp:revision>
  <dcterms:created xsi:type="dcterms:W3CDTF">2015-06-18T22:21:00Z</dcterms:created>
  <dcterms:modified xsi:type="dcterms:W3CDTF">2015-07-14T23:14:00Z</dcterms:modified>
</cp:coreProperties>
</file>