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Versión estenográfica </w:t>
      </w:r>
    </w:p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color w:val="000000"/>
        </w:rPr>
        <w:t>Cápsula 16</w:t>
      </w:r>
    </w:p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Domingo 5 de agosto</w:t>
      </w:r>
    </w:p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</w:rPr>
      </w:pPr>
    </w:p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Título</w:t>
      </w:r>
      <w:proofErr w:type="gramStart"/>
      <w:r>
        <w:rPr>
          <w:rFonts w:ascii="Arial Narrow" w:hAnsi="Arial Narrow"/>
          <w:b/>
        </w:rPr>
        <w:t>:¿</w:t>
      </w:r>
      <w:proofErr w:type="gramEnd"/>
      <w:r>
        <w:rPr>
          <w:rFonts w:ascii="Arial Narrow" w:hAnsi="Arial Narrow"/>
          <w:b/>
        </w:rPr>
        <w:t>En qué consiste una prueba superveniente?</w:t>
      </w:r>
    </w:p>
    <w:p w:rsidR="00FB0757" w:rsidRDefault="00FB0757" w:rsidP="00FB0757">
      <w:pPr>
        <w:spacing w:after="0" w:line="240" w:lineRule="auto"/>
        <w:jc w:val="both"/>
        <w:rPr>
          <w:rFonts w:ascii="Arial Narrow" w:hAnsi="Arial Narrow"/>
          <w:b/>
        </w:rPr>
      </w:pPr>
    </w:p>
    <w:p w:rsidR="00FB0757" w:rsidRDefault="00FB0757" w:rsidP="00FB075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Pregunta:</w:t>
      </w:r>
      <w:r>
        <w:rPr>
          <w:rFonts w:ascii="Arial Narrow" w:hAnsi="Arial Narrow"/>
        </w:rPr>
        <w:t xml:space="preserve"> Marco, ¿en qué consiste una prueba superveniente?</w:t>
      </w:r>
    </w:p>
    <w:p w:rsidR="00FB0757" w:rsidRDefault="00FB0757" w:rsidP="00FB075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Secretario General de Acuerdos Marco Antonio Zavala Arredondo:</w:t>
      </w:r>
      <w:r>
        <w:rPr>
          <w:rFonts w:ascii="Arial Narrow" w:hAnsi="Arial Narrow"/>
        </w:rPr>
        <w:t xml:space="preserve"> Una prueba superveniente, en los términos en  los que la describe o define la Ley General del Sistema de Medios de Impugnación es aquella que surge con posterioridad,  al momento de la presentación de la demanda, o bien que existiendo previamente era desconocida por la parte que la ofrece con posterioridad. </w:t>
      </w:r>
    </w:p>
    <w:p w:rsidR="00FB0757" w:rsidRDefault="00FB0757" w:rsidP="00FB07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Como es conocido en el ambiente, en términos de lo que dispone la Ley General del Sistema de Medios de Impugnación, por regla general, las pruebas deben de ofrecerse y aportarse, junto con el escrito de demanda. Es decir, al momento de que alguien se inconforma con algo, y presenta su demanda, en ese mismo momento o con ese documento, debe anunciar las pruebas y aportarlas. En caso de que no las tenga en su poder, debe explicar la razón o si es necesario, que se requiera a la autoridad o ente que lo tenga, pues también hacer ese señalamiento o si se ha pedido y no se ha conseguido, bueno, pues explicar esta circunstancia para que en su caso se requiera. </w:t>
      </w:r>
    </w:p>
    <w:p w:rsidR="00FB0757" w:rsidRDefault="00FB0757" w:rsidP="00FB07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Pues bien, lo ordinario es que las pruebas se presenten de esa manera. Sin embargo, también puede ocurrir que surja alguna evidencia relevante para la materia de litigio y que surja o se conozca de su existencia con posterioridad a este momento de presentación.</w:t>
      </w:r>
    </w:p>
    <w:p w:rsidR="00FB0757" w:rsidRDefault="00FB0757" w:rsidP="00FB07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Pues bien, es a las pruebas de esa característica o de esa naturaleza, las que la ley llama supervenientes. </w:t>
      </w:r>
    </w:p>
    <w:p w:rsidR="00FB0757" w:rsidRDefault="00FB0757" w:rsidP="00FB0757">
      <w:pPr>
        <w:jc w:val="both"/>
        <w:rPr>
          <w:rFonts w:ascii="Arial Narrow" w:hAnsi="Arial Narrow"/>
        </w:rPr>
      </w:pPr>
    </w:p>
    <w:p w:rsidR="003937C0" w:rsidRDefault="003937C0"/>
    <w:sectPr w:rsidR="00393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7"/>
    <w:rsid w:val="003937C0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García Soto</dc:creator>
  <cp:lastModifiedBy>Guillermina García Soto</cp:lastModifiedBy>
  <cp:revision>1</cp:revision>
  <dcterms:created xsi:type="dcterms:W3CDTF">2012-08-04T16:32:00Z</dcterms:created>
  <dcterms:modified xsi:type="dcterms:W3CDTF">2012-08-04T16:33:00Z</dcterms:modified>
</cp:coreProperties>
</file>