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AA" w:rsidRPr="0043474C" w:rsidRDefault="002B6149" w:rsidP="00367BAA">
      <w:pPr>
        <w:pStyle w:val="ANOTACION"/>
        <w:spacing w:before="0" w:after="98" w:line="216" w:lineRule="exact"/>
        <w:rPr>
          <w:rFonts w:ascii="Arial" w:hAnsi="Arial" w:cs="Arial"/>
        </w:rPr>
      </w:pPr>
      <w:r>
        <w:rPr>
          <w:rFonts w:ascii="Arial" w:hAnsi="Arial" w:cs="Arial"/>
        </w:rPr>
        <w:t xml:space="preserve">REFORMAS Y ADICIONES AL </w:t>
      </w:r>
      <w:r w:rsidR="00367BAA" w:rsidRPr="0043474C">
        <w:rPr>
          <w:rFonts w:ascii="Arial" w:hAnsi="Arial" w:cs="Arial"/>
        </w:rPr>
        <w:t>REGLAMENTO INTERNO DEL TRIBUNAL ELECTORAL DEL PODER JUDICIAL DE LA FEDERACIÓN</w:t>
      </w:r>
    </w:p>
    <w:p w:rsidR="00367BAA" w:rsidRDefault="00367BAA" w:rsidP="00367BAA">
      <w:pPr>
        <w:pStyle w:val="Sinespaciado"/>
        <w:ind w:right="49"/>
        <w:jc w:val="both"/>
        <w:rPr>
          <w:rFonts w:ascii="Arial" w:hAnsi="Arial" w:cs="Arial"/>
          <w:sz w:val="20"/>
          <w:szCs w:val="20"/>
        </w:rPr>
      </w:pPr>
    </w:p>
    <w:p w:rsidR="00367BAA" w:rsidRPr="00367BAA" w:rsidRDefault="00367BAA" w:rsidP="00367BAA">
      <w:pPr>
        <w:pStyle w:val="Sinespaciado"/>
        <w:ind w:right="49"/>
        <w:jc w:val="both"/>
        <w:rPr>
          <w:rFonts w:ascii="Arial" w:hAnsi="Arial" w:cs="Arial"/>
          <w:sz w:val="20"/>
          <w:szCs w:val="20"/>
          <w:lang w:val="es-ES"/>
        </w:rPr>
      </w:pPr>
      <w:r w:rsidRPr="00367BAA">
        <w:rPr>
          <w:rFonts w:ascii="Arial" w:hAnsi="Arial" w:cs="Arial"/>
          <w:b/>
          <w:sz w:val="20"/>
          <w:szCs w:val="20"/>
        </w:rPr>
        <w:t>Artículo 2.</w:t>
      </w:r>
      <w:r w:rsidRPr="00367BAA">
        <w:rPr>
          <w:rFonts w:ascii="Arial" w:hAnsi="Arial" w:cs="Arial"/>
          <w:sz w:val="20"/>
          <w:szCs w:val="20"/>
        </w:rPr>
        <w:t xml:space="preserve"> </w:t>
      </w:r>
    </w:p>
    <w:p w:rsidR="00367BAA" w:rsidRPr="00367BAA" w:rsidRDefault="00367BAA" w:rsidP="00367BAA">
      <w:pPr>
        <w:pStyle w:val="Sinespaciado"/>
        <w:ind w:right="49"/>
        <w:jc w:val="both"/>
        <w:rPr>
          <w:rFonts w:ascii="Arial" w:hAnsi="Arial" w:cs="Arial"/>
          <w:sz w:val="20"/>
          <w:szCs w:val="20"/>
          <w:lang w:val="es-ES"/>
        </w:rPr>
      </w:pPr>
      <w:r w:rsidRPr="00367BAA">
        <w:rPr>
          <w:rFonts w:ascii="Arial" w:hAnsi="Arial" w:cs="Arial"/>
          <w:sz w:val="20"/>
          <w:szCs w:val="20"/>
        </w:rPr>
        <w:t>Para los efectos de este Reglamento, se entenderá por:</w:t>
      </w:r>
    </w:p>
    <w:p w:rsidR="00367BAA" w:rsidRPr="00367BAA" w:rsidRDefault="00367BAA" w:rsidP="00367BAA">
      <w:pPr>
        <w:pStyle w:val="Sinespaciado"/>
        <w:ind w:right="49"/>
        <w:jc w:val="both"/>
        <w:rPr>
          <w:rFonts w:ascii="Arial" w:hAnsi="Arial" w:cs="Arial"/>
          <w:sz w:val="20"/>
          <w:szCs w:val="20"/>
          <w:lang w:val="es-ES"/>
        </w:rPr>
      </w:pPr>
      <w:r w:rsidRPr="00367BAA">
        <w:rPr>
          <w:rFonts w:ascii="Arial" w:hAnsi="Arial" w:cs="Arial"/>
          <w:sz w:val="20"/>
          <w:szCs w:val="20"/>
        </w:rPr>
        <w:t xml:space="preserve">I. a VII. </w:t>
      </w:r>
    </w:p>
    <w:p w:rsidR="00367BAA" w:rsidRPr="00367BAA" w:rsidRDefault="00367BAA" w:rsidP="00367BAA">
      <w:pPr>
        <w:pStyle w:val="Sinespaciado"/>
        <w:ind w:right="49"/>
        <w:jc w:val="both"/>
        <w:rPr>
          <w:rFonts w:ascii="Arial" w:hAnsi="Arial" w:cs="Arial"/>
          <w:sz w:val="20"/>
          <w:szCs w:val="20"/>
          <w:lang w:val="es-ES"/>
        </w:rPr>
      </w:pPr>
      <w:r w:rsidRPr="00367BAA">
        <w:rPr>
          <w:rFonts w:ascii="Arial" w:hAnsi="Arial" w:cs="Arial"/>
          <w:b/>
          <w:sz w:val="20"/>
          <w:szCs w:val="20"/>
        </w:rPr>
        <w:t xml:space="preserve">VIII. Defensoría Electoral: </w:t>
      </w:r>
      <w:r w:rsidRPr="00367BAA">
        <w:rPr>
          <w:rFonts w:ascii="Arial" w:hAnsi="Arial" w:cs="Arial"/>
          <w:b/>
          <w:sz w:val="20"/>
          <w:szCs w:val="20"/>
          <w:lang w:val="es-ES"/>
        </w:rPr>
        <w:t xml:space="preserve">La </w:t>
      </w:r>
      <w:r w:rsidRPr="00367BAA">
        <w:rPr>
          <w:rFonts w:ascii="Arial" w:hAnsi="Arial" w:cs="Arial"/>
          <w:b/>
          <w:sz w:val="20"/>
          <w:szCs w:val="20"/>
        </w:rPr>
        <w:t>Defensoría Pública Electoral para Pueblos y Comunidades Indígenas</w:t>
      </w:r>
      <w:r w:rsidRPr="00367BAA">
        <w:rPr>
          <w:rFonts w:ascii="Arial" w:hAnsi="Arial" w:cs="Arial"/>
          <w:b/>
          <w:sz w:val="20"/>
          <w:szCs w:val="20"/>
          <w:lang w:val="es-ES"/>
        </w:rPr>
        <w:t xml:space="preserve"> del Tribunal;</w:t>
      </w:r>
    </w:p>
    <w:p w:rsidR="00F815E9" w:rsidRPr="00F815E9" w:rsidRDefault="00367BAA" w:rsidP="00F815E9">
      <w:pPr>
        <w:pStyle w:val="Sinespaciado"/>
        <w:ind w:right="49"/>
        <w:jc w:val="both"/>
        <w:rPr>
          <w:rFonts w:ascii="Arial" w:hAnsi="Arial" w:cs="Arial"/>
          <w:sz w:val="20"/>
          <w:szCs w:val="20"/>
          <w:lang w:val="es-ES"/>
        </w:rPr>
      </w:pPr>
      <w:r w:rsidRPr="00367BAA">
        <w:rPr>
          <w:rFonts w:ascii="Arial" w:hAnsi="Arial" w:cs="Arial"/>
          <w:sz w:val="20"/>
          <w:szCs w:val="20"/>
          <w:lang w:val="es-ES"/>
        </w:rPr>
        <w:t>IX. a XX</w:t>
      </w:r>
      <w:r w:rsidR="00F815E9">
        <w:rPr>
          <w:rFonts w:ascii="Arial" w:hAnsi="Arial" w:cs="Arial"/>
          <w:sz w:val="20"/>
          <w:szCs w:val="20"/>
          <w:lang w:val="es-ES"/>
        </w:rPr>
        <w:t>I</w:t>
      </w:r>
      <w:r w:rsidRPr="00367BAA">
        <w:rPr>
          <w:rFonts w:ascii="Arial" w:hAnsi="Arial" w:cs="Arial"/>
          <w:sz w:val="20"/>
          <w:szCs w:val="20"/>
          <w:lang w:val="es-ES"/>
        </w:rPr>
        <w:t>X.</w:t>
      </w:r>
    </w:p>
    <w:p w:rsidR="00F815E9" w:rsidRDefault="00F815E9" w:rsidP="00367BAA">
      <w:pPr>
        <w:pStyle w:val="Sinespaciado"/>
        <w:ind w:right="49"/>
        <w:jc w:val="both"/>
        <w:rPr>
          <w:rFonts w:ascii="Arial" w:hAnsi="Arial" w:cs="Arial"/>
          <w:sz w:val="20"/>
          <w:szCs w:val="20"/>
          <w:lang w:val="es-ES"/>
        </w:rPr>
      </w:pPr>
      <w:r w:rsidRPr="00F815E9">
        <w:rPr>
          <w:rFonts w:ascii="Arial" w:hAnsi="Arial" w:cs="Arial"/>
          <w:b/>
          <w:sz w:val="20"/>
          <w:szCs w:val="20"/>
        </w:rPr>
        <w:t>XXX.</w:t>
      </w:r>
      <w:r w:rsidRPr="00F815E9">
        <w:rPr>
          <w:rFonts w:ascii="Arial" w:hAnsi="Arial" w:cs="Arial"/>
          <w:sz w:val="20"/>
          <w:szCs w:val="20"/>
        </w:rPr>
        <w:t xml:space="preserve"> Visitaduría Judicial: La Visitaduría Judicial del Tribunal Electoral del Poder Judicial de la Federación.</w:t>
      </w:r>
    </w:p>
    <w:p w:rsidR="00F815E9" w:rsidRDefault="00F815E9" w:rsidP="00367BAA">
      <w:pPr>
        <w:pStyle w:val="Sinespaciado"/>
        <w:ind w:right="49"/>
        <w:jc w:val="both"/>
        <w:rPr>
          <w:rFonts w:ascii="Arial" w:hAnsi="Arial" w:cs="Arial"/>
          <w:sz w:val="20"/>
          <w:szCs w:val="20"/>
          <w:lang w:val="es-ES"/>
        </w:rPr>
      </w:pPr>
    </w:p>
    <w:p w:rsidR="00367BAA" w:rsidRPr="00F815E9" w:rsidRDefault="00367BAA" w:rsidP="00367BAA">
      <w:pPr>
        <w:pStyle w:val="Sinespaciado"/>
        <w:ind w:right="49"/>
        <w:jc w:val="both"/>
        <w:rPr>
          <w:rFonts w:ascii="Arial" w:hAnsi="Arial" w:cs="Arial"/>
          <w:sz w:val="20"/>
          <w:szCs w:val="20"/>
          <w:lang w:val="es-ES"/>
        </w:rPr>
      </w:pPr>
      <w:r w:rsidRPr="00367BAA">
        <w:rPr>
          <w:rFonts w:ascii="Arial" w:hAnsi="Arial" w:cs="Arial"/>
          <w:b/>
          <w:bCs/>
          <w:sz w:val="20"/>
          <w:szCs w:val="20"/>
        </w:rPr>
        <w:t>Artículo 173.</w:t>
      </w:r>
    </w:p>
    <w:p w:rsidR="00367BAA" w:rsidRPr="00367BAA" w:rsidRDefault="00367BAA" w:rsidP="00367BAA">
      <w:pPr>
        <w:pStyle w:val="Sinespaciado"/>
        <w:ind w:right="49"/>
        <w:jc w:val="both"/>
        <w:rPr>
          <w:rFonts w:ascii="Arial" w:hAnsi="Arial" w:cs="Arial"/>
          <w:bCs/>
          <w:sz w:val="20"/>
          <w:szCs w:val="20"/>
        </w:rPr>
      </w:pPr>
      <w:r w:rsidRPr="00367BAA">
        <w:rPr>
          <w:rFonts w:ascii="Arial" w:hAnsi="Arial" w:cs="Arial"/>
          <w:bCs/>
          <w:sz w:val="20"/>
          <w:szCs w:val="20"/>
        </w:rPr>
        <w:t>De conformidad con el artículo 166 de este Reglamento, para el correcto desempeño de sus facultades, la Comisión de Administración contará con los siguientes órganos auxiliares:</w:t>
      </w:r>
    </w:p>
    <w:p w:rsidR="00367BAA" w:rsidRPr="00367BAA" w:rsidRDefault="00367BAA" w:rsidP="00367BAA">
      <w:pPr>
        <w:pStyle w:val="Sinespaciado"/>
        <w:ind w:right="49"/>
        <w:jc w:val="both"/>
        <w:rPr>
          <w:rFonts w:ascii="Arial" w:hAnsi="Arial" w:cs="Arial"/>
          <w:bCs/>
          <w:sz w:val="20"/>
          <w:szCs w:val="20"/>
        </w:rPr>
      </w:pPr>
      <w:r w:rsidRPr="00367BAA">
        <w:rPr>
          <w:rFonts w:ascii="Arial" w:hAnsi="Arial" w:cs="Arial"/>
          <w:b/>
          <w:bCs/>
          <w:sz w:val="20"/>
          <w:szCs w:val="20"/>
        </w:rPr>
        <w:t>I.</w:t>
      </w:r>
      <w:r w:rsidRPr="00367BAA">
        <w:rPr>
          <w:rFonts w:ascii="Arial" w:hAnsi="Arial" w:cs="Arial"/>
          <w:bCs/>
          <w:sz w:val="20"/>
          <w:szCs w:val="20"/>
        </w:rPr>
        <w:t xml:space="preserve"> Visitaduría Judicial; </w:t>
      </w:r>
    </w:p>
    <w:p w:rsidR="00367BAA" w:rsidRPr="00367BAA" w:rsidRDefault="00367BAA" w:rsidP="00367BAA">
      <w:pPr>
        <w:pStyle w:val="Sinespaciado"/>
        <w:ind w:right="49"/>
        <w:jc w:val="both"/>
        <w:rPr>
          <w:rFonts w:ascii="Arial" w:hAnsi="Arial" w:cs="Arial"/>
          <w:bCs/>
          <w:sz w:val="20"/>
          <w:szCs w:val="20"/>
        </w:rPr>
      </w:pPr>
      <w:r w:rsidRPr="00367BAA">
        <w:rPr>
          <w:rFonts w:ascii="Arial" w:hAnsi="Arial" w:cs="Arial"/>
          <w:b/>
          <w:bCs/>
          <w:sz w:val="20"/>
          <w:szCs w:val="20"/>
        </w:rPr>
        <w:t>II.</w:t>
      </w:r>
      <w:r w:rsidRPr="00367BAA">
        <w:rPr>
          <w:rFonts w:ascii="Arial" w:hAnsi="Arial" w:cs="Arial"/>
          <w:bCs/>
          <w:sz w:val="20"/>
          <w:szCs w:val="20"/>
        </w:rPr>
        <w:t xml:space="preserve"> Contraloría Interna;</w:t>
      </w:r>
    </w:p>
    <w:p w:rsidR="00367BAA" w:rsidRPr="00367BAA" w:rsidRDefault="00367BAA" w:rsidP="00367BAA">
      <w:pPr>
        <w:pStyle w:val="Sinespaciado"/>
        <w:ind w:right="49"/>
        <w:jc w:val="both"/>
        <w:rPr>
          <w:rFonts w:ascii="Arial" w:hAnsi="Arial" w:cs="Arial"/>
          <w:bCs/>
          <w:sz w:val="20"/>
          <w:szCs w:val="20"/>
        </w:rPr>
      </w:pPr>
      <w:r w:rsidRPr="00367BAA">
        <w:rPr>
          <w:rFonts w:ascii="Arial" w:hAnsi="Arial" w:cs="Arial"/>
          <w:b/>
          <w:bCs/>
          <w:sz w:val="20"/>
          <w:szCs w:val="20"/>
        </w:rPr>
        <w:t>III.</w:t>
      </w:r>
      <w:r w:rsidRPr="00367BAA">
        <w:rPr>
          <w:rFonts w:ascii="Arial" w:hAnsi="Arial" w:cs="Arial"/>
          <w:bCs/>
          <w:sz w:val="20"/>
          <w:szCs w:val="20"/>
        </w:rPr>
        <w:t xml:space="preserve"> Centro de Capacitación Judicial Electoral; </w:t>
      </w:r>
    </w:p>
    <w:p w:rsidR="00367BAA" w:rsidRPr="00367BAA" w:rsidRDefault="00367BAA" w:rsidP="00367BAA">
      <w:pPr>
        <w:pStyle w:val="Sinespaciado"/>
        <w:ind w:right="49"/>
        <w:jc w:val="both"/>
        <w:rPr>
          <w:rFonts w:ascii="Arial" w:hAnsi="Arial" w:cs="Arial"/>
          <w:bCs/>
          <w:sz w:val="20"/>
          <w:szCs w:val="20"/>
        </w:rPr>
      </w:pPr>
      <w:r w:rsidRPr="00367BAA">
        <w:rPr>
          <w:rFonts w:ascii="Arial" w:hAnsi="Arial" w:cs="Arial"/>
          <w:b/>
          <w:bCs/>
          <w:sz w:val="20"/>
          <w:szCs w:val="20"/>
        </w:rPr>
        <w:t>IV.</w:t>
      </w:r>
      <w:r w:rsidRPr="00367BAA">
        <w:rPr>
          <w:rFonts w:ascii="Arial" w:hAnsi="Arial" w:cs="Arial"/>
          <w:bCs/>
          <w:sz w:val="20"/>
          <w:szCs w:val="20"/>
        </w:rPr>
        <w:t xml:space="preserve"> Delegaciones Administrativas; y</w:t>
      </w:r>
    </w:p>
    <w:p w:rsidR="00367BAA" w:rsidRPr="00367BAA" w:rsidRDefault="00367BAA" w:rsidP="00367BAA">
      <w:pPr>
        <w:pStyle w:val="Sinespaciado"/>
        <w:ind w:right="49"/>
        <w:jc w:val="both"/>
        <w:rPr>
          <w:rFonts w:ascii="Arial" w:hAnsi="Arial" w:cs="Arial"/>
          <w:b/>
          <w:bCs/>
          <w:sz w:val="20"/>
          <w:szCs w:val="20"/>
        </w:rPr>
      </w:pPr>
      <w:r w:rsidRPr="00367BAA">
        <w:rPr>
          <w:rFonts w:ascii="Arial" w:hAnsi="Arial" w:cs="Arial"/>
          <w:b/>
          <w:bCs/>
          <w:sz w:val="20"/>
          <w:szCs w:val="20"/>
        </w:rPr>
        <w:t>V. Defensoría Electoral.</w:t>
      </w:r>
    </w:p>
    <w:p w:rsidR="00367BAA" w:rsidRPr="00367BAA" w:rsidRDefault="00367BAA" w:rsidP="00367BAA">
      <w:pPr>
        <w:pStyle w:val="Sinespaciado"/>
        <w:ind w:right="49"/>
        <w:jc w:val="both"/>
        <w:rPr>
          <w:rFonts w:ascii="Arial" w:hAnsi="Arial" w:cs="Arial"/>
          <w:sz w:val="20"/>
          <w:szCs w:val="20"/>
          <w:lang w:val="es-ES"/>
        </w:rPr>
      </w:pPr>
      <w:r w:rsidRPr="00367BAA">
        <w:rPr>
          <w:rFonts w:ascii="Arial" w:hAnsi="Arial" w:cs="Arial"/>
          <w:sz w:val="20"/>
          <w:szCs w:val="20"/>
          <w:lang w:val="es-ES"/>
        </w:rPr>
        <w:t>[…]</w:t>
      </w:r>
    </w:p>
    <w:p w:rsidR="00367BAA" w:rsidRPr="00367BAA" w:rsidRDefault="00367BAA" w:rsidP="00367BAA">
      <w:pPr>
        <w:pStyle w:val="Sinespaciado"/>
        <w:ind w:right="49"/>
        <w:jc w:val="both"/>
        <w:rPr>
          <w:rFonts w:ascii="Arial" w:hAnsi="Arial" w:cs="Arial"/>
          <w:sz w:val="20"/>
          <w:szCs w:val="20"/>
          <w:lang w:val="es-ES"/>
        </w:rPr>
      </w:pPr>
    </w:p>
    <w:p w:rsidR="00367BAA" w:rsidRPr="00367BAA" w:rsidRDefault="00367BAA" w:rsidP="00367BAA">
      <w:pPr>
        <w:pStyle w:val="Sinespaciado"/>
        <w:ind w:right="49"/>
        <w:jc w:val="center"/>
        <w:rPr>
          <w:rFonts w:ascii="Arial" w:hAnsi="Arial" w:cs="Arial"/>
          <w:b/>
          <w:sz w:val="20"/>
          <w:szCs w:val="20"/>
        </w:rPr>
      </w:pPr>
      <w:r w:rsidRPr="00367BAA">
        <w:rPr>
          <w:rFonts w:ascii="Arial" w:hAnsi="Arial" w:cs="Arial"/>
          <w:b/>
          <w:sz w:val="20"/>
          <w:szCs w:val="20"/>
        </w:rPr>
        <w:t>SECCIÓN 5ª</w:t>
      </w:r>
    </w:p>
    <w:p w:rsidR="00367BAA" w:rsidRPr="00367BAA" w:rsidRDefault="00367BAA" w:rsidP="00367BAA">
      <w:pPr>
        <w:pStyle w:val="Sinespaciado"/>
        <w:ind w:right="49"/>
        <w:jc w:val="center"/>
        <w:rPr>
          <w:rFonts w:ascii="Arial" w:hAnsi="Arial" w:cs="Arial"/>
          <w:b/>
          <w:bCs/>
          <w:sz w:val="20"/>
          <w:szCs w:val="20"/>
        </w:rPr>
      </w:pPr>
      <w:r w:rsidRPr="00367BAA">
        <w:rPr>
          <w:rFonts w:ascii="Arial" w:hAnsi="Arial" w:cs="Arial"/>
          <w:b/>
          <w:sz w:val="20"/>
          <w:szCs w:val="20"/>
        </w:rPr>
        <w:t xml:space="preserve">De la </w:t>
      </w:r>
      <w:r w:rsidRPr="00367BAA">
        <w:rPr>
          <w:rFonts w:ascii="Arial" w:hAnsi="Arial" w:cs="Arial"/>
          <w:b/>
          <w:bCs/>
          <w:sz w:val="20"/>
          <w:szCs w:val="20"/>
        </w:rPr>
        <w:t>Defensoría Electoral</w:t>
      </w:r>
    </w:p>
    <w:p w:rsidR="00367BAA" w:rsidRPr="00367BAA" w:rsidRDefault="00367BAA" w:rsidP="00367BAA">
      <w:pPr>
        <w:pStyle w:val="Sinespaciado"/>
        <w:ind w:right="49"/>
        <w:jc w:val="both"/>
        <w:rPr>
          <w:rFonts w:ascii="Arial" w:hAnsi="Arial" w:cs="Arial"/>
          <w:b/>
          <w:bCs/>
          <w:sz w:val="20"/>
          <w:szCs w:val="20"/>
        </w:rPr>
      </w:pP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bCs/>
          <w:sz w:val="20"/>
          <w:szCs w:val="20"/>
        </w:rPr>
        <w:t xml:space="preserve">Artículo 188 Bis. </w:t>
      </w:r>
      <w:r w:rsidRPr="00367BAA">
        <w:rPr>
          <w:rFonts w:ascii="Arial" w:hAnsi="Arial" w:cs="Arial"/>
          <w:b/>
          <w:sz w:val="20"/>
          <w:szCs w:val="20"/>
          <w:lang w:val="es-ES"/>
        </w:rPr>
        <w:t xml:space="preserve">La </w:t>
      </w:r>
      <w:r w:rsidRPr="00367BAA">
        <w:rPr>
          <w:rFonts w:ascii="Arial" w:hAnsi="Arial" w:cs="Arial"/>
          <w:b/>
          <w:sz w:val="20"/>
          <w:szCs w:val="20"/>
        </w:rPr>
        <w:t xml:space="preserve">Defensoría Electoral </w:t>
      </w:r>
      <w:r w:rsidRPr="00367BAA">
        <w:rPr>
          <w:rFonts w:ascii="Arial" w:hAnsi="Arial" w:cs="Arial"/>
          <w:b/>
          <w:sz w:val="20"/>
          <w:szCs w:val="20"/>
          <w:lang w:val="es-ES"/>
        </w:rPr>
        <w:t xml:space="preserve">es el órgano auxiliar de la Comisión de Administración con independencia técnica y autonomía operativa, encargado de prestar gratuitamente los servicios de defensa y asesoría electorales en favor de los </w:t>
      </w:r>
      <w:r w:rsidRPr="00367BAA">
        <w:rPr>
          <w:rFonts w:ascii="Arial" w:hAnsi="Arial" w:cs="Arial"/>
          <w:b/>
          <w:sz w:val="20"/>
          <w:szCs w:val="20"/>
        </w:rPr>
        <w:t>pueblos, comunidades indígenas y personas que los integren,</w:t>
      </w:r>
      <w:r w:rsidRPr="00367BAA">
        <w:rPr>
          <w:rFonts w:ascii="Arial" w:hAnsi="Arial" w:cs="Arial"/>
          <w:b/>
          <w:sz w:val="20"/>
          <w:szCs w:val="20"/>
          <w:lang w:val="es-ES"/>
        </w:rPr>
        <w:t xml:space="preserve"> ante las Salas del Tribunal Electoral.</w:t>
      </w:r>
    </w:p>
    <w:p w:rsidR="00367BAA" w:rsidRPr="00367BAA" w:rsidRDefault="00367BAA" w:rsidP="00367BAA">
      <w:pPr>
        <w:pStyle w:val="Sinespaciado"/>
        <w:ind w:right="49"/>
        <w:jc w:val="both"/>
        <w:rPr>
          <w:rFonts w:ascii="Arial" w:hAnsi="Arial" w:cs="Arial"/>
          <w:b/>
          <w:sz w:val="20"/>
          <w:szCs w:val="20"/>
          <w:lang w:val="es-ES"/>
        </w:rPr>
      </w:pPr>
    </w:p>
    <w:p w:rsidR="00367BAA" w:rsidRPr="00367BAA" w:rsidRDefault="00367BAA" w:rsidP="00367BAA">
      <w:pPr>
        <w:pStyle w:val="Sinespaciado"/>
        <w:ind w:right="49"/>
        <w:jc w:val="both"/>
        <w:rPr>
          <w:rFonts w:ascii="Arial" w:hAnsi="Arial" w:cs="Arial"/>
          <w:b/>
          <w:bCs/>
          <w:sz w:val="20"/>
          <w:szCs w:val="20"/>
        </w:rPr>
      </w:pPr>
      <w:r w:rsidRPr="00367BAA">
        <w:rPr>
          <w:rFonts w:ascii="Arial" w:hAnsi="Arial" w:cs="Arial"/>
          <w:b/>
          <w:bCs/>
          <w:sz w:val="20"/>
          <w:szCs w:val="20"/>
        </w:rPr>
        <w:t>Artículo 188 Ter. La Defensoría Electoral se integra por el personal siguiente:</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 Una persona titular de la Defensoría Electoral, nombrada por la Comisión de Administración a propuesta de su Presidencia, quien durará en su encargo cuatro años, con la posibilidad de prorrogarse en igual tiempo por una sola ocasión por acuerdo de la Comisión de Administración.</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La designación se hará sobre la persona que, además de cumplir los requisitos señalados en el artículo 188 Quintus del presente Reglamento, acredite satisfactoriamente los exámenes de ingreso y los cursos que al efecto se implementen, de conformidad con las bases establecidas por el Centro.</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II. Defensoras y Defensores, nombrados por la Comisión de Administración, de entre las y los aspirantes que obtengan los mejores resultados en los exámenes de ingreso y los concursos de oposición que al efecto se realicen, de conformidad con las bases y convocatorias establecidas por el Centro. Para ello se deberá observar, en lo que resulte aplicable, lo dispuesto en el artículo 65 del presente Reglamento.</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La designación de Defensora o Defensor se hará sobre las personas que, además de satisfacer lo señalado en el párrafo anterior, cumplan los requisitos establecidos en el artículo 188 Quintus del presente Reglamento. </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III. La Defensoría Electoral contará con el personal necesario para el adecuado desempeño de sus funciones, de conformidad con el presupuesto de egresos autorizado. </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La integración de la Defensoría Electoral se orientará por el principio de paridad de género.</w:t>
      </w:r>
    </w:p>
    <w:p w:rsidR="00367BAA" w:rsidRPr="00367BAA" w:rsidRDefault="00367BAA" w:rsidP="00367BAA">
      <w:pPr>
        <w:pStyle w:val="Sinespaciado"/>
        <w:ind w:right="49"/>
        <w:jc w:val="both"/>
        <w:rPr>
          <w:rFonts w:ascii="Arial" w:hAnsi="Arial" w:cs="Arial"/>
          <w:b/>
          <w:sz w:val="20"/>
          <w:szCs w:val="20"/>
          <w:lang w:val="es-ES"/>
        </w:rPr>
      </w:pPr>
    </w:p>
    <w:p w:rsidR="00367BAA" w:rsidRPr="00367BAA" w:rsidRDefault="00367BAA" w:rsidP="00367BAA">
      <w:pPr>
        <w:pStyle w:val="Sinespaciado"/>
        <w:ind w:right="49"/>
        <w:jc w:val="both"/>
        <w:rPr>
          <w:rFonts w:ascii="Arial" w:hAnsi="Arial" w:cs="Arial"/>
          <w:b/>
          <w:sz w:val="20"/>
          <w:szCs w:val="20"/>
        </w:rPr>
      </w:pPr>
      <w:r w:rsidRPr="00367BAA">
        <w:rPr>
          <w:rFonts w:ascii="Arial" w:hAnsi="Arial" w:cs="Arial"/>
          <w:b/>
          <w:bCs/>
          <w:sz w:val="20"/>
          <w:szCs w:val="20"/>
        </w:rPr>
        <w:t xml:space="preserve">Artículo 188 Quáter. La persona </w:t>
      </w:r>
      <w:r w:rsidRPr="00367BAA">
        <w:rPr>
          <w:rFonts w:ascii="Arial" w:hAnsi="Arial" w:cs="Arial"/>
          <w:b/>
          <w:sz w:val="20"/>
          <w:szCs w:val="20"/>
        </w:rPr>
        <w:t>titular de la Defensoría Electoral tendrá las facultades siguientes:</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 Administrar, coordinar, vigilar y dar seguimiento a los asuntos y servicios de la Defensoría Electoral;</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II. Diseñar e implementar, en conjunto con la Coordinación de Comunicación Social, el programa anual de difusión de los servicios;</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III. Elaborar y difundir, con el apoyo de la Coordinación de Información, Documentación y Transparencia, estudios y documentos que brinden a los </w:t>
      </w:r>
      <w:r w:rsidRPr="00367BAA">
        <w:rPr>
          <w:rFonts w:ascii="Arial" w:hAnsi="Arial" w:cs="Arial"/>
          <w:b/>
          <w:sz w:val="20"/>
          <w:szCs w:val="20"/>
        </w:rPr>
        <w:t>pueblos, comunidades indígenas o alguna de las personas que los integren,</w:t>
      </w:r>
      <w:r w:rsidRPr="00367BAA">
        <w:rPr>
          <w:rFonts w:ascii="Arial" w:hAnsi="Arial" w:cs="Arial"/>
          <w:b/>
          <w:sz w:val="20"/>
          <w:szCs w:val="20"/>
          <w:lang w:val="es-ES"/>
        </w:rPr>
        <w:t xml:space="preserve"> información sobre sus derechos político-electorales; </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IV. Emitir dictámenes fundados y motivados en los que se justifique la prestación o no de los servicios;</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V. Emitir opiniones sobre los temas que se le formulen en el ámbito de su competencia;</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VI. Gestionar y solicitar el apoyo de peritos, intérpretes, traductores y profesionales bilingües que contribuyan al cumplimiento de las funciones de la Defensoría Electoral y proponer a la Comisión de Administración, para su autorización, la lista de personas que pueden fungir como tales;</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VII. Implementar programas de formación, capacitación y sensibilización dirigidos al personal de la Defensoría Electoral;</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VIII. Organizar y participar en foros académicos, conferencias, seminarios y reuniones, con la finalidad de promover la difusión, el desarrollo y la defensa de los derechos político-electorales de los </w:t>
      </w:r>
      <w:r w:rsidRPr="00367BAA">
        <w:rPr>
          <w:rFonts w:ascii="Arial" w:hAnsi="Arial" w:cs="Arial"/>
          <w:b/>
          <w:sz w:val="20"/>
          <w:szCs w:val="20"/>
        </w:rPr>
        <w:t>pueblos, comunidades indígenas y las personas que los integren</w:t>
      </w:r>
      <w:r w:rsidRPr="00367BAA">
        <w:rPr>
          <w:rFonts w:ascii="Arial" w:hAnsi="Arial" w:cs="Arial"/>
          <w:b/>
          <w:sz w:val="20"/>
          <w:szCs w:val="20"/>
          <w:lang w:val="es-ES"/>
        </w:rPr>
        <w:t>;</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IX. Organizar, controlar y dirigir los servicios que presta la Defensoría Electoral;</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X. Promover y gestionar la celebración de convenios con instituciones públicas, sociales y privadas, que puedan contribuir al correcto cumplimiento de las funciones de la Defensoría Electoral;</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XI. Autorizar las adscripciones y readscripciones de las Defensoras y los Defensores en las Salas del Tribunal Electoral, de acuerdo con las necesidades del servicio;</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XII. Proponer ante las instancias competentes la creación o modificación de acuerdos generales u otros instrumentos normativos relacionados con las atribuciones de la Defensoría Electoral; </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XIII. Proponer a la Comisión de Administración las medidas que estime convenientes para lograr el cumplimiento y mejoramiento de las funciones de la Defensoría Electoral;</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XIV. Realizar visitas periódicas a los </w:t>
      </w:r>
      <w:r w:rsidRPr="00367BAA">
        <w:rPr>
          <w:rFonts w:ascii="Arial" w:hAnsi="Arial" w:cs="Arial"/>
          <w:b/>
          <w:sz w:val="20"/>
          <w:szCs w:val="20"/>
        </w:rPr>
        <w:t xml:space="preserve">pueblos y comunidades indígenas </w:t>
      </w:r>
      <w:r w:rsidRPr="00367BAA">
        <w:rPr>
          <w:rFonts w:ascii="Arial" w:hAnsi="Arial" w:cs="Arial"/>
          <w:b/>
          <w:sz w:val="20"/>
          <w:szCs w:val="20"/>
          <w:lang w:val="es-ES"/>
        </w:rPr>
        <w:t>para llevar a cabo análisis y diagnósticos sobre sus sistemas normativos internos y la situación que impera en relación con el respeto de los derechos político-electorales de sus integrantes, previa autorización de la Comisión de Administración, y</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XV. Rendir informes semestrales ante la Comisión de Administración sobre el funcionamiento, resultados y servicios que presta la Defensoría Electoral.</w:t>
      </w:r>
    </w:p>
    <w:p w:rsidR="00367BAA" w:rsidRPr="00367BAA" w:rsidRDefault="00367BAA" w:rsidP="00367BAA">
      <w:pPr>
        <w:pStyle w:val="Sinespaciado"/>
        <w:ind w:right="49"/>
        <w:jc w:val="both"/>
        <w:rPr>
          <w:rFonts w:ascii="Arial" w:hAnsi="Arial" w:cs="Arial"/>
          <w:b/>
          <w:sz w:val="20"/>
          <w:szCs w:val="20"/>
          <w:lang w:val="es-ES"/>
        </w:rPr>
      </w:pPr>
    </w:p>
    <w:p w:rsidR="00367BAA" w:rsidRPr="00367BAA" w:rsidRDefault="00367BAA" w:rsidP="00367BAA">
      <w:pPr>
        <w:pStyle w:val="Sinespaciado"/>
        <w:ind w:right="49"/>
        <w:jc w:val="both"/>
        <w:rPr>
          <w:rFonts w:ascii="Arial" w:hAnsi="Arial" w:cs="Arial"/>
          <w:b/>
          <w:bCs/>
          <w:sz w:val="20"/>
          <w:szCs w:val="20"/>
        </w:rPr>
      </w:pPr>
      <w:r w:rsidRPr="00367BAA">
        <w:rPr>
          <w:rFonts w:ascii="Arial" w:hAnsi="Arial" w:cs="Arial"/>
          <w:b/>
          <w:sz w:val="20"/>
          <w:szCs w:val="20"/>
          <w:lang w:val="es-ES"/>
        </w:rPr>
        <w:t xml:space="preserve">Artículo 188 Quintus. Sin perjuicio de lo establecido en el </w:t>
      </w:r>
      <w:r w:rsidRPr="00367BAA">
        <w:rPr>
          <w:rFonts w:ascii="Arial" w:hAnsi="Arial" w:cs="Arial"/>
          <w:b/>
          <w:bCs/>
          <w:sz w:val="20"/>
          <w:szCs w:val="20"/>
        </w:rPr>
        <w:t>artículo 174 del presente Reglamento, la persona titular de la Defensoría Electoral deberá cumplir con los siguientes requisitos para ocupar el cargo correspondiente:</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I. </w:t>
      </w:r>
      <w:r w:rsidRPr="00367BAA">
        <w:rPr>
          <w:rFonts w:ascii="Arial" w:hAnsi="Arial" w:cs="Arial"/>
          <w:b/>
          <w:sz w:val="20"/>
          <w:szCs w:val="20"/>
        </w:rPr>
        <w:t>Contar</w:t>
      </w:r>
      <w:r w:rsidRPr="00367BAA">
        <w:rPr>
          <w:rFonts w:ascii="Arial" w:hAnsi="Arial" w:cs="Arial"/>
          <w:b/>
          <w:sz w:val="20"/>
          <w:szCs w:val="20"/>
          <w:lang w:val="es-ES"/>
        </w:rPr>
        <w:t xml:space="preserve"> con título y cédula profesionales de Licenciatura en Derecho, expedidos legalmente con una antigüedad de cinco años y tener, preferentemente, algún grado académico de especialista, maestría o doctorado en área afín a los derechos humanos;</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II. No desempeñar ni haber desempeñado algún cargo de dirección, mando o representación reconocido en los sistemas normativos internos, en los tres años inmediatos anteriores a la designación; y </w:t>
      </w: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III. Contar con experiencia probada de cuando menos cinco años en el desempeño de actividades propias del cargo.</w:t>
      </w:r>
    </w:p>
    <w:p w:rsidR="00367BAA" w:rsidRPr="00367BAA" w:rsidRDefault="00367BAA" w:rsidP="00367BAA">
      <w:pPr>
        <w:pStyle w:val="Sinespaciado"/>
        <w:ind w:right="49"/>
        <w:jc w:val="both"/>
        <w:rPr>
          <w:rFonts w:ascii="Arial" w:hAnsi="Arial" w:cs="Arial"/>
          <w:b/>
          <w:sz w:val="20"/>
          <w:szCs w:val="20"/>
        </w:rPr>
      </w:pPr>
      <w:r w:rsidRPr="00367BAA">
        <w:rPr>
          <w:rFonts w:ascii="Arial" w:hAnsi="Arial" w:cs="Arial"/>
          <w:b/>
          <w:sz w:val="20"/>
          <w:szCs w:val="20"/>
        </w:rPr>
        <w:t>Para ser Defensora o Defensor se requiere, además de los requisitos señalados en las fracciones I, II, III, V y VI del artículo 174 del presente Reglamento, contar con título y cédula profesionales de Licenciatura en Derecho expedidos legalmente con una antigüedad mínima de tres años y con experiencia comprobable en cargos similares por igual plazo.</w:t>
      </w:r>
    </w:p>
    <w:p w:rsidR="00367BAA" w:rsidRPr="00367BAA" w:rsidRDefault="00367BAA" w:rsidP="00367BAA">
      <w:pPr>
        <w:pStyle w:val="Sinespaciado"/>
        <w:ind w:right="49"/>
        <w:jc w:val="both"/>
        <w:rPr>
          <w:rFonts w:ascii="Arial" w:hAnsi="Arial" w:cs="Arial"/>
          <w:b/>
          <w:sz w:val="20"/>
          <w:szCs w:val="20"/>
        </w:rPr>
      </w:pPr>
    </w:p>
    <w:p w:rsidR="00367BAA" w:rsidRPr="00367BAA" w:rsidRDefault="00367BAA" w:rsidP="00367BAA">
      <w:pPr>
        <w:pStyle w:val="Sinespaciado"/>
        <w:ind w:right="49"/>
        <w:jc w:val="both"/>
        <w:rPr>
          <w:rFonts w:ascii="Arial" w:hAnsi="Arial" w:cs="Arial"/>
          <w:b/>
          <w:sz w:val="20"/>
          <w:szCs w:val="20"/>
          <w:lang w:val="es-ES"/>
        </w:rPr>
      </w:pPr>
      <w:r w:rsidRPr="00367BAA">
        <w:rPr>
          <w:rFonts w:ascii="Arial" w:hAnsi="Arial" w:cs="Arial"/>
          <w:b/>
          <w:sz w:val="20"/>
          <w:szCs w:val="20"/>
          <w:lang w:val="es-ES"/>
        </w:rPr>
        <w:t xml:space="preserve">Artículo 188 Sextus. </w:t>
      </w:r>
      <w:r w:rsidRPr="00367BAA">
        <w:rPr>
          <w:rFonts w:ascii="Arial" w:hAnsi="Arial" w:cs="Arial"/>
          <w:b/>
          <w:sz w:val="20"/>
          <w:szCs w:val="20"/>
        </w:rPr>
        <w:t xml:space="preserve">La organización y funcionamiento de la Defensoría Electoral se regularán por los Acuerdos Generales que al efecto emita la Comisión de Administración.  </w:t>
      </w:r>
    </w:p>
    <w:p w:rsidR="00367BAA" w:rsidRPr="00367BAA" w:rsidRDefault="00367BAA" w:rsidP="00367BAA">
      <w:pPr>
        <w:ind w:right="23"/>
        <w:jc w:val="both"/>
        <w:rPr>
          <w:rFonts w:ascii="Arial" w:hAnsi="Arial" w:cs="Arial"/>
          <w:bCs/>
          <w:sz w:val="20"/>
          <w:szCs w:val="20"/>
          <w:lang w:eastAsia="es-MX"/>
        </w:rPr>
      </w:pPr>
    </w:p>
    <w:p w:rsidR="00367BAA" w:rsidRPr="00367BAA" w:rsidRDefault="00367BAA" w:rsidP="00367BAA">
      <w:pPr>
        <w:tabs>
          <w:tab w:val="left" w:pos="3843"/>
        </w:tabs>
        <w:spacing w:after="200" w:line="218" w:lineRule="exact"/>
        <w:jc w:val="center"/>
        <w:rPr>
          <w:rFonts w:ascii="Arial" w:eastAsia="Calibri" w:hAnsi="Arial" w:cs="Arial"/>
          <w:b/>
          <w:sz w:val="20"/>
          <w:szCs w:val="20"/>
          <w:lang w:val="es-MX" w:eastAsia="en-US"/>
        </w:rPr>
      </w:pPr>
      <w:r w:rsidRPr="00367BAA">
        <w:rPr>
          <w:rFonts w:ascii="Arial" w:eastAsia="Calibri" w:hAnsi="Arial" w:cs="Arial"/>
          <w:b/>
          <w:sz w:val="20"/>
          <w:szCs w:val="20"/>
          <w:lang w:val="es-MX" w:eastAsia="en-US"/>
        </w:rPr>
        <w:t>ARTÍCULOS TRANSITORIOS DE LAS REFORMAS Y ADICIONES</w:t>
      </w:r>
    </w:p>
    <w:p w:rsidR="00367BAA" w:rsidRPr="00367BAA" w:rsidRDefault="00367BAA" w:rsidP="00367BAA">
      <w:pPr>
        <w:spacing w:line="218" w:lineRule="exact"/>
        <w:jc w:val="both"/>
        <w:rPr>
          <w:rFonts w:ascii="Arial" w:hAnsi="Arial" w:cs="Arial"/>
          <w:bCs/>
          <w:sz w:val="20"/>
          <w:szCs w:val="20"/>
          <w:lang w:val="es-MX" w:eastAsia="es-MX"/>
        </w:rPr>
      </w:pPr>
      <w:r w:rsidRPr="00367BAA">
        <w:rPr>
          <w:rFonts w:ascii="Arial" w:hAnsi="Arial" w:cs="Arial"/>
          <w:b/>
          <w:bCs/>
          <w:sz w:val="20"/>
          <w:szCs w:val="20"/>
          <w:lang w:val="es-MX" w:eastAsia="es-MX"/>
        </w:rPr>
        <w:t>PRIMERO.</w:t>
      </w:r>
      <w:r w:rsidRPr="00367BAA">
        <w:rPr>
          <w:rFonts w:ascii="Arial" w:hAnsi="Arial" w:cs="Arial"/>
          <w:bCs/>
          <w:sz w:val="20"/>
          <w:szCs w:val="20"/>
          <w:lang w:val="es-MX" w:eastAsia="es-MX"/>
        </w:rPr>
        <w:t xml:space="preserve"> Las presentes reformas y adiciones entrarán en vigor a partir del día siguiente al de su publicación en el Diario Oficial de la Federación.</w:t>
      </w:r>
    </w:p>
    <w:p w:rsidR="00367BAA" w:rsidRPr="00367BAA" w:rsidRDefault="00367BAA" w:rsidP="00367BAA">
      <w:pPr>
        <w:spacing w:line="218" w:lineRule="exact"/>
        <w:jc w:val="both"/>
        <w:rPr>
          <w:rFonts w:ascii="Arial" w:hAnsi="Arial" w:cs="Arial"/>
          <w:bCs/>
          <w:sz w:val="20"/>
          <w:szCs w:val="20"/>
          <w:lang w:val="es-MX" w:eastAsia="es-MX"/>
        </w:rPr>
      </w:pPr>
      <w:r w:rsidRPr="00367BAA">
        <w:rPr>
          <w:rFonts w:ascii="Arial" w:hAnsi="Arial" w:cs="Arial"/>
          <w:bCs/>
          <w:sz w:val="20"/>
          <w:szCs w:val="20"/>
          <w:lang w:val="es-MX" w:eastAsia="es-MX"/>
        </w:rPr>
        <w:t xml:space="preserve"> </w:t>
      </w:r>
    </w:p>
    <w:p w:rsidR="00367BAA" w:rsidRPr="00367BAA" w:rsidRDefault="00367BAA" w:rsidP="00367BAA">
      <w:pPr>
        <w:spacing w:line="218" w:lineRule="exact"/>
        <w:jc w:val="both"/>
        <w:rPr>
          <w:rFonts w:ascii="Arial" w:hAnsi="Arial" w:cs="Arial"/>
          <w:bCs/>
          <w:sz w:val="20"/>
          <w:szCs w:val="20"/>
          <w:lang w:val="es-MX" w:eastAsia="es-MX"/>
        </w:rPr>
      </w:pPr>
      <w:r w:rsidRPr="00367BAA">
        <w:rPr>
          <w:rFonts w:ascii="Arial" w:hAnsi="Arial" w:cs="Arial"/>
          <w:b/>
          <w:bCs/>
          <w:sz w:val="20"/>
          <w:szCs w:val="20"/>
          <w:lang w:val="es-MX" w:eastAsia="es-MX"/>
        </w:rPr>
        <w:t>SEGUNDO.</w:t>
      </w:r>
      <w:r w:rsidRPr="00367BAA">
        <w:rPr>
          <w:rFonts w:ascii="Arial" w:hAnsi="Arial" w:cs="Arial"/>
          <w:bCs/>
          <w:sz w:val="20"/>
          <w:szCs w:val="20"/>
          <w:lang w:val="es-MX" w:eastAsia="es-MX"/>
        </w:rPr>
        <w:t xml:space="preserve"> Se derogan las disposiciones que se opongan a las presentes reformas y adiciones. </w:t>
      </w:r>
    </w:p>
    <w:p w:rsidR="00367BAA" w:rsidRPr="00367BAA" w:rsidRDefault="00367BAA" w:rsidP="00367BAA">
      <w:pPr>
        <w:spacing w:line="218" w:lineRule="exact"/>
        <w:jc w:val="both"/>
        <w:rPr>
          <w:rFonts w:ascii="Arial" w:hAnsi="Arial" w:cs="Arial"/>
          <w:bCs/>
          <w:sz w:val="20"/>
          <w:szCs w:val="20"/>
          <w:lang w:val="es-MX" w:eastAsia="es-MX"/>
        </w:rPr>
      </w:pPr>
    </w:p>
    <w:p w:rsidR="00367BAA" w:rsidRDefault="00367BAA" w:rsidP="00367BAA">
      <w:pPr>
        <w:spacing w:line="218" w:lineRule="exact"/>
        <w:jc w:val="both"/>
        <w:rPr>
          <w:rFonts w:ascii="Arial" w:hAnsi="Arial" w:cs="Arial"/>
          <w:bCs/>
          <w:sz w:val="20"/>
          <w:szCs w:val="20"/>
          <w:lang w:val="es-MX" w:eastAsia="es-MX"/>
        </w:rPr>
      </w:pPr>
      <w:r w:rsidRPr="00367BAA">
        <w:rPr>
          <w:rFonts w:ascii="Arial" w:hAnsi="Arial" w:cs="Arial"/>
          <w:b/>
          <w:bCs/>
          <w:sz w:val="20"/>
          <w:szCs w:val="20"/>
          <w:lang w:val="es-MX" w:eastAsia="es-MX"/>
        </w:rPr>
        <w:t xml:space="preserve">TERCERO. </w:t>
      </w:r>
      <w:r w:rsidRPr="00367BAA">
        <w:rPr>
          <w:rFonts w:ascii="Arial" w:hAnsi="Arial" w:cs="Arial"/>
          <w:bCs/>
          <w:sz w:val="20"/>
          <w:szCs w:val="20"/>
          <w:lang w:val="es-MX" w:eastAsia="es-MX"/>
        </w:rPr>
        <w:t xml:space="preserve">Publíquense las presentes reformas y adiciones en el Diario Oficial de la Federación y en la Gaceta de Jurisprudencia y Tesis en Materia Electoral.  </w:t>
      </w:r>
    </w:p>
    <w:p w:rsidR="00367BAA" w:rsidRDefault="00367BAA" w:rsidP="00367BAA">
      <w:pPr>
        <w:spacing w:line="218" w:lineRule="exact"/>
        <w:jc w:val="both"/>
        <w:rPr>
          <w:rFonts w:ascii="Arial" w:hAnsi="Arial" w:cs="Arial"/>
          <w:bCs/>
          <w:sz w:val="20"/>
          <w:szCs w:val="20"/>
          <w:lang w:val="es-MX" w:eastAsia="es-MX"/>
        </w:rPr>
      </w:pPr>
    </w:p>
    <w:p w:rsidR="00367BAA" w:rsidRDefault="00367BAA" w:rsidP="00367BAA">
      <w:pPr>
        <w:spacing w:line="218" w:lineRule="exact"/>
        <w:jc w:val="both"/>
        <w:rPr>
          <w:rFonts w:ascii="Arial" w:hAnsi="Arial" w:cs="Arial"/>
          <w:bCs/>
          <w:sz w:val="20"/>
          <w:szCs w:val="20"/>
          <w:lang w:val="es-MX" w:eastAsia="es-MX"/>
        </w:rPr>
      </w:pPr>
      <w:r w:rsidRPr="00367BAA">
        <w:rPr>
          <w:rFonts w:ascii="Arial" w:eastAsiaTheme="minorHAnsi" w:hAnsi="Arial" w:cs="Arial"/>
          <w:sz w:val="20"/>
          <w:szCs w:val="20"/>
          <w:lang w:val="es-MX" w:eastAsia="en-US"/>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veinticinco de febrero de dos mil dieciséis, aprobó por unanimidad de </w:t>
      </w:r>
      <w:r w:rsidR="007C70E0">
        <w:rPr>
          <w:rFonts w:ascii="Arial" w:eastAsiaTheme="minorHAnsi" w:hAnsi="Arial" w:cs="Arial"/>
          <w:sz w:val="20"/>
          <w:szCs w:val="20"/>
          <w:lang w:val="es-MX" w:eastAsia="en-US"/>
        </w:rPr>
        <w:t>cinco</w:t>
      </w:r>
      <w:r w:rsidRPr="00367BAA">
        <w:rPr>
          <w:rFonts w:ascii="Arial" w:eastAsiaTheme="minorHAnsi" w:hAnsi="Arial" w:cs="Arial"/>
          <w:sz w:val="20"/>
          <w:szCs w:val="20"/>
          <w:lang w:val="es-MX" w:eastAsia="en-US"/>
        </w:rPr>
        <w:t xml:space="preserve"> votos las </w:t>
      </w:r>
      <w:r w:rsidRPr="00367BAA">
        <w:rPr>
          <w:rFonts w:ascii="Arial" w:hAnsi="Arial" w:cs="Arial"/>
          <w:bCs/>
          <w:sz w:val="20"/>
          <w:szCs w:val="20"/>
          <w:lang w:val="es-MX" w:eastAsia="es-MX"/>
        </w:rPr>
        <w:t xml:space="preserve">reformas y adiciones </w:t>
      </w:r>
      <w:r w:rsidRPr="00367BAA">
        <w:rPr>
          <w:rFonts w:ascii="Arial" w:eastAsiaTheme="minorHAnsi" w:hAnsi="Arial" w:cs="Arial"/>
          <w:sz w:val="20"/>
          <w:szCs w:val="20"/>
          <w:lang w:val="es-MX" w:eastAsia="en-US"/>
        </w:rPr>
        <w:t xml:space="preserve">al Reglamento Interno del Tribunal Electoral del Poder Judicial de la Federación, ante la Subsecretaria General de Acuerdos, que autoriza y da fe. </w:t>
      </w:r>
    </w:p>
    <w:p w:rsidR="00367BAA" w:rsidRDefault="00367BAA" w:rsidP="00367BAA">
      <w:pPr>
        <w:spacing w:line="218" w:lineRule="exact"/>
        <w:jc w:val="both"/>
        <w:rPr>
          <w:rFonts w:ascii="Arial" w:hAnsi="Arial" w:cs="Arial"/>
          <w:bCs/>
          <w:sz w:val="20"/>
          <w:szCs w:val="20"/>
          <w:lang w:val="es-MX" w:eastAsia="es-MX"/>
        </w:rPr>
      </w:pPr>
    </w:p>
    <w:p w:rsidR="00367BAA" w:rsidRDefault="00367BAA" w:rsidP="00367BAA">
      <w:pPr>
        <w:spacing w:line="218" w:lineRule="exact"/>
        <w:jc w:val="both"/>
        <w:rPr>
          <w:rFonts w:ascii="Arial" w:eastAsiaTheme="minorHAnsi" w:hAnsi="Arial" w:cs="Arial"/>
          <w:sz w:val="20"/>
          <w:szCs w:val="20"/>
          <w:lang w:val="es-MX" w:eastAsia="en-US"/>
        </w:rPr>
      </w:pPr>
      <w:r w:rsidRPr="00367BAA">
        <w:rPr>
          <w:rFonts w:ascii="Arial" w:eastAsiaTheme="minorHAnsi" w:hAnsi="Arial" w:cs="Arial"/>
          <w:sz w:val="20"/>
          <w:szCs w:val="20"/>
          <w:lang w:val="es-MX" w:eastAsia="en-US"/>
        </w:rPr>
        <w:t xml:space="preserve">El Magistrado Presidente, </w:t>
      </w:r>
      <w:r w:rsidRPr="00367BAA">
        <w:rPr>
          <w:rFonts w:ascii="Arial" w:eastAsiaTheme="minorHAnsi" w:hAnsi="Arial" w:cs="Arial"/>
          <w:b/>
          <w:bCs/>
          <w:sz w:val="20"/>
          <w:szCs w:val="20"/>
          <w:lang w:val="es-MX" w:eastAsia="en-US"/>
        </w:rPr>
        <w:t>Constancio Carrasco Daza</w:t>
      </w:r>
      <w:r w:rsidRPr="00367BAA">
        <w:rPr>
          <w:rFonts w:ascii="Arial" w:eastAsiaTheme="minorHAnsi" w:hAnsi="Arial" w:cs="Arial"/>
          <w:sz w:val="20"/>
          <w:szCs w:val="20"/>
          <w:lang w:val="es-MX" w:eastAsia="en-US"/>
        </w:rPr>
        <w:t xml:space="preserve">.- Rúbrica.- Los Magistrados: </w:t>
      </w:r>
      <w:r w:rsidRPr="00367BAA">
        <w:rPr>
          <w:rFonts w:ascii="Arial" w:eastAsiaTheme="minorHAnsi" w:hAnsi="Arial" w:cs="Arial"/>
          <w:b/>
          <w:bCs/>
          <w:sz w:val="20"/>
          <w:szCs w:val="20"/>
          <w:lang w:val="es-MX" w:eastAsia="en-US"/>
        </w:rPr>
        <w:t>Flavio Galván Rivera, Manuel González Oropeza, Salvador Olimpo Nava Gomar, Pedro Esteban Penagos López</w:t>
      </w:r>
      <w:r w:rsidRPr="00367BAA">
        <w:rPr>
          <w:rFonts w:ascii="Arial" w:eastAsiaTheme="minorHAnsi" w:hAnsi="Arial" w:cs="Arial"/>
          <w:sz w:val="20"/>
          <w:szCs w:val="20"/>
          <w:lang w:val="es-MX" w:eastAsia="en-US"/>
        </w:rPr>
        <w:t xml:space="preserve">.- Rúbricas.- </w:t>
      </w:r>
      <w:r w:rsidR="007C70E0">
        <w:rPr>
          <w:rFonts w:ascii="Arial" w:eastAsiaTheme="minorHAnsi" w:hAnsi="Arial" w:cs="Arial"/>
          <w:sz w:val="20"/>
          <w:szCs w:val="20"/>
          <w:lang w:val="es-MX" w:eastAsia="en-US"/>
        </w:rPr>
        <w:t xml:space="preserve">Ausente la </w:t>
      </w:r>
      <w:r w:rsidR="007C70E0" w:rsidRPr="00367BAA">
        <w:rPr>
          <w:rFonts w:ascii="Arial" w:eastAsiaTheme="minorHAnsi" w:hAnsi="Arial" w:cs="Arial"/>
          <w:sz w:val="20"/>
          <w:szCs w:val="20"/>
          <w:lang w:val="es-MX" w:eastAsia="en-US"/>
        </w:rPr>
        <w:t xml:space="preserve">Magistrada: </w:t>
      </w:r>
      <w:r w:rsidR="007C70E0" w:rsidRPr="00367BAA">
        <w:rPr>
          <w:rFonts w:ascii="Arial" w:eastAsiaTheme="minorHAnsi" w:hAnsi="Arial" w:cs="Arial"/>
          <w:b/>
          <w:bCs/>
          <w:sz w:val="20"/>
          <w:szCs w:val="20"/>
          <w:lang w:val="es-MX" w:eastAsia="en-US"/>
        </w:rPr>
        <w:t>María del Carmen Alanis Figueroa</w:t>
      </w:r>
      <w:r w:rsidR="007C70E0" w:rsidRPr="00367BAA">
        <w:rPr>
          <w:rFonts w:ascii="Arial" w:eastAsiaTheme="minorHAnsi" w:hAnsi="Arial" w:cs="Arial"/>
          <w:sz w:val="20"/>
          <w:szCs w:val="20"/>
          <w:lang w:val="es-MX" w:eastAsia="en-US"/>
        </w:rPr>
        <w:t xml:space="preserve">.- </w:t>
      </w:r>
      <w:r w:rsidRPr="00367BAA">
        <w:rPr>
          <w:rFonts w:ascii="Arial" w:eastAsiaTheme="minorHAnsi" w:hAnsi="Arial" w:cs="Arial"/>
          <w:sz w:val="20"/>
          <w:szCs w:val="20"/>
          <w:lang w:val="es-MX" w:eastAsia="en-US"/>
        </w:rPr>
        <w:t xml:space="preserve">La Subsecretaria General de Acuerdos, María Cecilia Sánchez Barreiro.- Rúbrica. </w:t>
      </w:r>
    </w:p>
    <w:p w:rsidR="00367BAA" w:rsidRDefault="00367BAA" w:rsidP="00367BAA">
      <w:pPr>
        <w:spacing w:line="218" w:lineRule="exact"/>
        <w:jc w:val="both"/>
        <w:rPr>
          <w:rFonts w:ascii="Arial" w:eastAsiaTheme="minorHAnsi" w:hAnsi="Arial" w:cs="Arial"/>
          <w:sz w:val="20"/>
          <w:szCs w:val="20"/>
          <w:lang w:val="es-MX" w:eastAsia="en-US"/>
        </w:rPr>
      </w:pPr>
    </w:p>
    <w:p w:rsidR="00764C94" w:rsidRPr="00F020B7" w:rsidRDefault="00483388" w:rsidP="00483388">
      <w:pPr>
        <w:ind w:right="49"/>
        <w:jc w:val="both"/>
        <w:rPr>
          <w:rFonts w:ascii="Univers" w:hAnsi="Univers" w:cs="Arial"/>
          <w:sz w:val="18"/>
          <w:szCs w:val="18"/>
        </w:rPr>
      </w:pPr>
      <w:r w:rsidRPr="00F020B7">
        <w:rPr>
          <w:rFonts w:ascii="Univers" w:hAnsi="Univers" w:cs="Arial"/>
          <w:sz w:val="18"/>
          <w:szCs w:val="18"/>
        </w:rPr>
        <w:t>LA SUSCRITA, SUBSECRETARIA GENERAL DE ACUERDOS DE LA SALA SUPERIOR DEL TRIBUNAL ELECTORAL DEL PODER JUDICIAL DE LA FEDERACIÓN, ----------------------------------</w:t>
      </w:r>
      <w:r w:rsidR="00764C94">
        <w:rPr>
          <w:rFonts w:ascii="Univers" w:hAnsi="Univers" w:cs="Arial"/>
          <w:sz w:val="18"/>
          <w:szCs w:val="18"/>
        </w:rPr>
        <w:t>------------------------------</w:t>
      </w:r>
    </w:p>
    <w:p w:rsidR="00483388" w:rsidRPr="00F020B7" w:rsidRDefault="00483388" w:rsidP="00483388">
      <w:pPr>
        <w:ind w:right="49"/>
        <w:jc w:val="both"/>
        <w:rPr>
          <w:rFonts w:ascii="Univers" w:hAnsi="Univers" w:cs="Arial"/>
          <w:sz w:val="18"/>
          <w:szCs w:val="18"/>
        </w:rPr>
      </w:pPr>
    </w:p>
    <w:p w:rsidR="00483388" w:rsidRPr="00F020B7" w:rsidRDefault="00483388" w:rsidP="00483388">
      <w:pPr>
        <w:ind w:right="49"/>
        <w:jc w:val="both"/>
        <w:rPr>
          <w:rFonts w:ascii="Univers" w:hAnsi="Univers" w:cs="Arial"/>
          <w:sz w:val="18"/>
          <w:szCs w:val="18"/>
        </w:rPr>
      </w:pPr>
      <w:r w:rsidRPr="00F020B7">
        <w:rPr>
          <w:rFonts w:ascii="Univers" w:hAnsi="Univers" w:cs="Arial"/>
          <w:sz w:val="18"/>
          <w:szCs w:val="18"/>
        </w:rPr>
        <w:t>----------------------------------</w:t>
      </w:r>
      <w:r>
        <w:rPr>
          <w:rFonts w:ascii="Univers" w:hAnsi="Univers" w:cs="Arial"/>
          <w:sz w:val="18"/>
          <w:szCs w:val="18"/>
        </w:rPr>
        <w:t>-----------------------------</w:t>
      </w:r>
      <w:r w:rsidRPr="00F020B7">
        <w:rPr>
          <w:rFonts w:ascii="Univers" w:hAnsi="Univers" w:cs="Arial"/>
          <w:sz w:val="18"/>
          <w:szCs w:val="18"/>
        </w:rPr>
        <w:t>---</w:t>
      </w:r>
      <w:r w:rsidRPr="00F020B7">
        <w:rPr>
          <w:rFonts w:ascii="Univers" w:hAnsi="Univers" w:cs="Arial"/>
          <w:b/>
          <w:sz w:val="18"/>
          <w:szCs w:val="18"/>
        </w:rPr>
        <w:t xml:space="preserve"> C E R T I F I C A </w:t>
      </w:r>
      <w:r w:rsidRPr="00F020B7">
        <w:rPr>
          <w:rFonts w:ascii="Univers" w:hAnsi="Univers" w:cs="Arial"/>
          <w:sz w:val="18"/>
          <w:szCs w:val="18"/>
        </w:rPr>
        <w:t>---------------------------</w:t>
      </w:r>
      <w:r>
        <w:rPr>
          <w:rFonts w:ascii="Univers" w:hAnsi="Univers" w:cs="Arial"/>
          <w:sz w:val="18"/>
          <w:szCs w:val="18"/>
        </w:rPr>
        <w:t>-------------------</w:t>
      </w:r>
      <w:r w:rsidRPr="00F020B7">
        <w:rPr>
          <w:rFonts w:ascii="Univers" w:hAnsi="Univers" w:cs="Arial"/>
          <w:sz w:val="18"/>
          <w:szCs w:val="18"/>
        </w:rPr>
        <w:t>-------</w:t>
      </w:r>
      <w:r>
        <w:rPr>
          <w:rFonts w:ascii="Univers" w:hAnsi="Univers" w:cs="Arial"/>
          <w:sz w:val="18"/>
          <w:szCs w:val="18"/>
        </w:rPr>
        <w:t>-</w:t>
      </w:r>
      <w:r w:rsidRPr="00F020B7">
        <w:rPr>
          <w:rFonts w:ascii="Univers" w:hAnsi="Univers" w:cs="Arial"/>
          <w:sz w:val="18"/>
          <w:szCs w:val="18"/>
        </w:rPr>
        <w:t>-</w:t>
      </w:r>
      <w:r w:rsidR="00764C94">
        <w:rPr>
          <w:rFonts w:ascii="Univers" w:hAnsi="Univers" w:cs="Arial"/>
          <w:sz w:val="18"/>
          <w:szCs w:val="18"/>
        </w:rPr>
        <w:t>-</w:t>
      </w:r>
    </w:p>
    <w:p w:rsidR="00483388" w:rsidRPr="00F020B7" w:rsidRDefault="00483388" w:rsidP="00483388">
      <w:pPr>
        <w:ind w:right="49"/>
        <w:jc w:val="both"/>
        <w:rPr>
          <w:rFonts w:ascii="Univers" w:hAnsi="Univers" w:cs="Arial"/>
          <w:sz w:val="18"/>
          <w:szCs w:val="18"/>
        </w:rPr>
      </w:pPr>
      <w:r w:rsidRPr="00F020B7">
        <w:rPr>
          <w:rFonts w:ascii="Univers" w:hAnsi="Univers" w:cs="Arial"/>
          <w:sz w:val="18"/>
          <w:szCs w:val="18"/>
        </w:rPr>
        <w:t xml:space="preserve">Que la </w:t>
      </w:r>
      <w:r>
        <w:rPr>
          <w:rFonts w:ascii="Univers" w:hAnsi="Univers" w:cs="Arial"/>
          <w:sz w:val="18"/>
          <w:szCs w:val="18"/>
        </w:rPr>
        <w:t>presente copia</w:t>
      </w:r>
      <w:r w:rsidRPr="00F020B7">
        <w:rPr>
          <w:rFonts w:ascii="Univers" w:hAnsi="Univers" w:cs="Arial"/>
          <w:sz w:val="18"/>
          <w:szCs w:val="18"/>
        </w:rPr>
        <w:t xml:space="preserve"> en </w:t>
      </w:r>
      <w:r>
        <w:rPr>
          <w:rFonts w:ascii="Univers" w:hAnsi="Univers" w:cs="Arial"/>
          <w:sz w:val="18"/>
          <w:szCs w:val="18"/>
        </w:rPr>
        <w:t>tres</w:t>
      </w:r>
      <w:r w:rsidRPr="00F020B7">
        <w:rPr>
          <w:rFonts w:ascii="Univers" w:hAnsi="Univers" w:cs="Arial"/>
          <w:sz w:val="18"/>
          <w:szCs w:val="18"/>
        </w:rPr>
        <w:t xml:space="preserve"> folios, debidamente cotejada y sellada, corresponde a</w:t>
      </w:r>
      <w:r>
        <w:rPr>
          <w:rFonts w:ascii="Univers" w:hAnsi="Univers" w:cs="Arial"/>
          <w:sz w:val="18"/>
          <w:szCs w:val="18"/>
        </w:rPr>
        <w:t xml:space="preserve"> </w:t>
      </w:r>
      <w:r w:rsidRPr="00F020B7">
        <w:rPr>
          <w:rFonts w:ascii="Univers" w:hAnsi="Univers" w:cs="Arial"/>
          <w:sz w:val="18"/>
          <w:szCs w:val="18"/>
        </w:rPr>
        <w:t>l</w:t>
      </w:r>
      <w:r>
        <w:rPr>
          <w:rFonts w:ascii="Univers" w:hAnsi="Univers" w:cs="Arial"/>
          <w:sz w:val="18"/>
          <w:szCs w:val="18"/>
        </w:rPr>
        <w:t>as reformas y adiciones al</w:t>
      </w:r>
      <w:r w:rsidRPr="00F020B7">
        <w:rPr>
          <w:rFonts w:ascii="Univers" w:hAnsi="Univers" w:cs="Arial"/>
          <w:sz w:val="18"/>
          <w:szCs w:val="18"/>
        </w:rPr>
        <w:t xml:space="preserve"> </w:t>
      </w:r>
      <w:r>
        <w:rPr>
          <w:rFonts w:ascii="Univers" w:hAnsi="Univers" w:cs="Arial"/>
          <w:sz w:val="18"/>
          <w:szCs w:val="18"/>
        </w:rPr>
        <w:t>Reglamento Interno</w:t>
      </w:r>
      <w:r w:rsidRPr="00F020B7">
        <w:rPr>
          <w:rFonts w:ascii="Univers" w:hAnsi="Univers" w:cs="Arial"/>
          <w:sz w:val="18"/>
          <w:szCs w:val="18"/>
        </w:rPr>
        <w:t xml:space="preserve"> del Tribunal Electoral del Poder Judicial de </w:t>
      </w:r>
      <w:smartTag w:uri="urn:schemas-microsoft-com:office:smarttags" w:element="PersonName">
        <w:smartTagPr>
          <w:attr w:name="ProductID" w:val="la Federaci￳n"/>
        </w:smartTagPr>
        <w:r w:rsidRPr="00F020B7">
          <w:rPr>
            <w:rFonts w:ascii="Univers" w:hAnsi="Univers" w:cs="Arial"/>
            <w:sz w:val="18"/>
            <w:szCs w:val="18"/>
          </w:rPr>
          <w:t>la Federación</w:t>
        </w:r>
      </w:smartTag>
      <w:r>
        <w:rPr>
          <w:rFonts w:ascii="Univers" w:hAnsi="Univers" w:cs="Arial"/>
          <w:sz w:val="18"/>
          <w:szCs w:val="18"/>
        </w:rPr>
        <w:t>, aprobadas por esta Sala Superior</w:t>
      </w:r>
      <w:r w:rsidRPr="00F020B7">
        <w:rPr>
          <w:rFonts w:ascii="Univers" w:hAnsi="Univers" w:cs="Arial"/>
          <w:sz w:val="18"/>
          <w:szCs w:val="18"/>
        </w:rPr>
        <w:t xml:space="preserve"> el </w:t>
      </w:r>
      <w:r>
        <w:rPr>
          <w:rFonts w:ascii="Univers" w:hAnsi="Univers" w:cs="Arial"/>
          <w:sz w:val="18"/>
          <w:szCs w:val="18"/>
        </w:rPr>
        <w:t>veinticinco de febrero</w:t>
      </w:r>
      <w:r w:rsidRPr="00F020B7">
        <w:rPr>
          <w:rFonts w:ascii="Univers" w:hAnsi="Univers" w:cs="Arial"/>
          <w:sz w:val="18"/>
          <w:szCs w:val="18"/>
        </w:rPr>
        <w:t xml:space="preserve"> del presente año.----</w:t>
      </w:r>
      <w:r>
        <w:rPr>
          <w:rFonts w:ascii="Univers" w:hAnsi="Univers" w:cs="Arial"/>
          <w:sz w:val="18"/>
          <w:szCs w:val="18"/>
        </w:rPr>
        <w:t>----------------------------------------------------------</w:t>
      </w:r>
      <w:r w:rsidR="002B6149">
        <w:rPr>
          <w:rFonts w:ascii="Univers" w:hAnsi="Univers" w:cs="Arial"/>
          <w:sz w:val="18"/>
          <w:szCs w:val="18"/>
        </w:rPr>
        <w:t>----------------</w:t>
      </w:r>
    </w:p>
    <w:p w:rsidR="00483388" w:rsidRPr="00F020B7" w:rsidRDefault="00483388" w:rsidP="00483388">
      <w:pPr>
        <w:ind w:right="49"/>
        <w:jc w:val="both"/>
        <w:rPr>
          <w:rFonts w:ascii="Univers" w:hAnsi="Univers" w:cs="Arial"/>
          <w:sz w:val="18"/>
          <w:szCs w:val="18"/>
        </w:rPr>
      </w:pPr>
    </w:p>
    <w:p w:rsidR="00483388" w:rsidRPr="00F020B7" w:rsidRDefault="00483388" w:rsidP="00483388">
      <w:pPr>
        <w:ind w:right="49"/>
        <w:jc w:val="both"/>
        <w:rPr>
          <w:rFonts w:ascii="Univers" w:hAnsi="Univers" w:cs="Arial"/>
          <w:sz w:val="18"/>
          <w:szCs w:val="18"/>
        </w:rPr>
      </w:pPr>
      <w:r w:rsidRPr="00F020B7">
        <w:rPr>
          <w:rFonts w:ascii="Univers" w:hAnsi="Univers" w:cs="Arial"/>
          <w:sz w:val="18"/>
          <w:szCs w:val="18"/>
        </w:rPr>
        <w:t xml:space="preserve">Lo que certifico en ejercicio de las facultades previstas en los artículos 201, fracción X, y 202, de </w:t>
      </w:r>
      <w:smartTag w:uri="urn:schemas-microsoft-com:office:smarttags" w:element="PersonName">
        <w:smartTagPr>
          <w:attr w:name="ProductID" w:val="la Ley Org￡nica"/>
        </w:smartTagPr>
        <w:r w:rsidRPr="00F020B7">
          <w:rPr>
            <w:rFonts w:ascii="Univers" w:hAnsi="Univers" w:cs="Arial"/>
            <w:sz w:val="18"/>
            <w:szCs w:val="18"/>
          </w:rPr>
          <w:t>la Ley Orgánica</w:t>
        </w:r>
      </w:smartTag>
      <w:r w:rsidRPr="00F020B7">
        <w:rPr>
          <w:rFonts w:ascii="Univers" w:hAnsi="Univers" w:cs="Arial"/>
          <w:sz w:val="18"/>
          <w:szCs w:val="18"/>
        </w:rPr>
        <w:t xml:space="preserve"> del Poder Judicial de </w:t>
      </w:r>
      <w:smartTag w:uri="urn:schemas-microsoft-com:office:smarttags" w:element="PersonName">
        <w:smartTagPr>
          <w:attr w:name="ProductID" w:val="la Federaci￳n"/>
        </w:smartTagPr>
        <w:r w:rsidRPr="00F020B7">
          <w:rPr>
            <w:rFonts w:ascii="Univers" w:hAnsi="Univers" w:cs="Arial"/>
            <w:sz w:val="18"/>
            <w:szCs w:val="18"/>
          </w:rPr>
          <w:t>la Federación</w:t>
        </w:r>
      </w:smartTag>
      <w:r w:rsidRPr="00F020B7">
        <w:rPr>
          <w:rFonts w:ascii="Univers" w:hAnsi="Univers" w:cs="Arial"/>
          <w:sz w:val="18"/>
          <w:szCs w:val="18"/>
        </w:rPr>
        <w:t>, así como 24, fracción IV, del Reglamento Interno de este Tribunal Electoral, para los efectos lega</w:t>
      </w:r>
      <w:smartTag w:uri="urn:schemas-microsoft-com:office:smarttags" w:element="PersonName">
        <w:r w:rsidRPr="00F020B7">
          <w:rPr>
            <w:rFonts w:ascii="Univers" w:hAnsi="Univers" w:cs="Arial"/>
            <w:sz w:val="18"/>
            <w:szCs w:val="18"/>
          </w:rPr>
          <w:t>les</w:t>
        </w:r>
      </w:smartTag>
      <w:r w:rsidRPr="00F020B7">
        <w:rPr>
          <w:rFonts w:ascii="Univers" w:hAnsi="Univers" w:cs="Arial"/>
          <w:sz w:val="18"/>
          <w:szCs w:val="18"/>
        </w:rPr>
        <w:t xml:space="preserve"> procedentes.</w:t>
      </w:r>
      <w:r w:rsidRPr="00F020B7">
        <w:rPr>
          <w:rFonts w:ascii="Univers" w:hAnsi="Univers"/>
          <w:sz w:val="18"/>
          <w:szCs w:val="18"/>
        </w:rPr>
        <w:t xml:space="preserve"> </w:t>
      </w:r>
      <w:r w:rsidRPr="00F020B7">
        <w:rPr>
          <w:rFonts w:ascii="Univers" w:hAnsi="Univers" w:cs="Arial"/>
          <w:b/>
          <w:sz w:val="18"/>
          <w:szCs w:val="18"/>
        </w:rPr>
        <w:t>DOY FE.</w:t>
      </w:r>
      <w:r w:rsidRPr="00F020B7">
        <w:rPr>
          <w:rFonts w:ascii="Univers" w:hAnsi="Univers" w:cs="Arial"/>
          <w:sz w:val="18"/>
          <w:szCs w:val="18"/>
        </w:rPr>
        <w:t>-------------------------------------------------------</w:t>
      </w:r>
      <w:r w:rsidR="002B6149">
        <w:rPr>
          <w:rFonts w:ascii="Univers" w:hAnsi="Univers" w:cs="Arial"/>
          <w:sz w:val="18"/>
          <w:szCs w:val="18"/>
        </w:rPr>
        <w:t>--</w:t>
      </w:r>
      <w:r w:rsidRPr="00F020B7">
        <w:rPr>
          <w:rFonts w:ascii="Univers" w:hAnsi="Univers" w:cs="Arial"/>
          <w:sz w:val="18"/>
          <w:szCs w:val="18"/>
        </w:rPr>
        <w:t>-</w:t>
      </w:r>
    </w:p>
    <w:p w:rsidR="00483388" w:rsidRPr="00F020B7" w:rsidRDefault="00483388" w:rsidP="00483388">
      <w:pPr>
        <w:tabs>
          <w:tab w:val="left" w:leader="hyphen" w:pos="8108"/>
        </w:tabs>
        <w:suppressAutoHyphens/>
        <w:ind w:right="49"/>
        <w:jc w:val="both"/>
        <w:rPr>
          <w:rFonts w:ascii="Univers" w:hAnsi="Univers" w:cs="Arial"/>
          <w:spacing w:val="-3"/>
          <w:sz w:val="18"/>
          <w:szCs w:val="18"/>
        </w:rPr>
      </w:pPr>
    </w:p>
    <w:p w:rsidR="00483388" w:rsidRPr="00F020B7" w:rsidRDefault="00483388" w:rsidP="00483388">
      <w:pPr>
        <w:tabs>
          <w:tab w:val="left" w:leader="hyphen" w:pos="7655"/>
        </w:tabs>
        <w:suppressAutoHyphens/>
        <w:ind w:right="49"/>
        <w:jc w:val="both"/>
        <w:rPr>
          <w:rFonts w:ascii="Univers" w:hAnsi="Univers" w:cs="Arial"/>
          <w:spacing w:val="-3"/>
          <w:sz w:val="18"/>
          <w:szCs w:val="18"/>
        </w:rPr>
      </w:pPr>
      <w:r w:rsidRPr="00F020B7">
        <w:rPr>
          <w:rFonts w:ascii="Univers" w:hAnsi="Univers" w:cs="Arial"/>
          <w:spacing w:val="-3"/>
          <w:sz w:val="18"/>
          <w:szCs w:val="18"/>
        </w:rPr>
        <w:t>Ciudad de México, a veintinueve de febrero de dos mil dieciséis.---------</w:t>
      </w:r>
      <w:r>
        <w:rPr>
          <w:rFonts w:ascii="Univers" w:hAnsi="Univers" w:cs="Arial"/>
          <w:spacing w:val="-3"/>
          <w:sz w:val="18"/>
          <w:szCs w:val="18"/>
        </w:rPr>
        <w:t>----------------------------------------------------</w:t>
      </w:r>
      <w:r w:rsidR="002B6149">
        <w:rPr>
          <w:rFonts w:ascii="Univers" w:hAnsi="Univers" w:cs="Arial"/>
          <w:spacing w:val="-3"/>
          <w:sz w:val="18"/>
          <w:szCs w:val="18"/>
        </w:rPr>
        <w:t>----</w:t>
      </w:r>
      <w:r>
        <w:rPr>
          <w:rFonts w:ascii="Univers" w:hAnsi="Univers" w:cs="Arial"/>
          <w:spacing w:val="-3"/>
          <w:sz w:val="18"/>
          <w:szCs w:val="18"/>
        </w:rPr>
        <w:t>--</w:t>
      </w:r>
    </w:p>
    <w:p w:rsidR="00483388" w:rsidRPr="00F020B7" w:rsidRDefault="00483388" w:rsidP="00483388">
      <w:pPr>
        <w:tabs>
          <w:tab w:val="left" w:leader="hyphen" w:pos="7655"/>
        </w:tabs>
        <w:suppressAutoHyphens/>
        <w:ind w:right="49"/>
        <w:jc w:val="both"/>
        <w:rPr>
          <w:rFonts w:ascii="Univers" w:hAnsi="Univers" w:cs="Arial"/>
          <w:spacing w:val="-3"/>
          <w:sz w:val="18"/>
          <w:szCs w:val="18"/>
        </w:rPr>
      </w:pPr>
    </w:p>
    <w:p w:rsidR="00483388" w:rsidRPr="00F020B7" w:rsidRDefault="00483388" w:rsidP="00483388">
      <w:pPr>
        <w:ind w:right="49"/>
        <w:jc w:val="both"/>
        <w:rPr>
          <w:rFonts w:ascii="Univers" w:hAnsi="Univers"/>
          <w:b/>
          <w:sz w:val="18"/>
          <w:szCs w:val="18"/>
        </w:rPr>
      </w:pPr>
    </w:p>
    <w:p w:rsidR="00483388" w:rsidRPr="00F020B7" w:rsidRDefault="00483388" w:rsidP="00483388">
      <w:pPr>
        <w:ind w:right="49"/>
        <w:jc w:val="both"/>
        <w:rPr>
          <w:rFonts w:ascii="Univers" w:hAnsi="Univers"/>
          <w:b/>
          <w:sz w:val="18"/>
          <w:szCs w:val="18"/>
        </w:rPr>
      </w:pPr>
    </w:p>
    <w:p w:rsidR="00483388" w:rsidRPr="00F020B7" w:rsidRDefault="00483388" w:rsidP="00483388">
      <w:pPr>
        <w:pStyle w:val="Ttulo2"/>
        <w:spacing w:line="240" w:lineRule="auto"/>
        <w:ind w:right="49"/>
        <w:rPr>
          <w:rFonts w:cs="Arial"/>
          <w:sz w:val="18"/>
          <w:szCs w:val="18"/>
          <w:lang w:val="es-ES"/>
        </w:rPr>
      </w:pPr>
      <w:r w:rsidRPr="00F020B7">
        <w:rPr>
          <w:rFonts w:cs="Arial"/>
          <w:sz w:val="18"/>
          <w:szCs w:val="18"/>
          <w:lang w:val="es-ES"/>
        </w:rPr>
        <w:t>SUBSECRETARIA GENERAL DE ACUERDOS</w:t>
      </w:r>
    </w:p>
    <w:p w:rsidR="00483388" w:rsidRPr="00F020B7" w:rsidRDefault="00483388" w:rsidP="00483388">
      <w:pPr>
        <w:ind w:right="425"/>
        <w:rPr>
          <w:rFonts w:ascii="Univers" w:hAnsi="Univers" w:cs="Arial"/>
          <w:sz w:val="18"/>
          <w:szCs w:val="18"/>
        </w:rPr>
      </w:pPr>
    </w:p>
    <w:p w:rsidR="00483388" w:rsidRPr="00F020B7" w:rsidRDefault="00483388" w:rsidP="00483388">
      <w:pPr>
        <w:ind w:right="425"/>
        <w:jc w:val="center"/>
        <w:rPr>
          <w:rFonts w:ascii="Univers" w:hAnsi="Univers" w:cs="Arial"/>
          <w:b/>
          <w:sz w:val="18"/>
          <w:szCs w:val="18"/>
        </w:rPr>
      </w:pPr>
    </w:p>
    <w:p w:rsidR="00483388" w:rsidRPr="00F020B7" w:rsidRDefault="00483388" w:rsidP="00483388">
      <w:pPr>
        <w:ind w:right="425"/>
        <w:jc w:val="center"/>
        <w:rPr>
          <w:rFonts w:ascii="Univers" w:hAnsi="Univers" w:cs="Arial"/>
          <w:b/>
          <w:sz w:val="18"/>
          <w:szCs w:val="18"/>
        </w:rPr>
      </w:pPr>
    </w:p>
    <w:p w:rsidR="00483388" w:rsidRPr="00F020B7" w:rsidRDefault="00483388" w:rsidP="00483388">
      <w:pPr>
        <w:ind w:right="425"/>
        <w:jc w:val="center"/>
        <w:rPr>
          <w:rFonts w:ascii="Univers" w:hAnsi="Univers" w:cs="Arial"/>
          <w:b/>
          <w:sz w:val="18"/>
          <w:szCs w:val="18"/>
        </w:rPr>
      </w:pPr>
    </w:p>
    <w:p w:rsidR="00483388" w:rsidRPr="00367BAA" w:rsidRDefault="00483388" w:rsidP="00483388">
      <w:pPr>
        <w:ind w:right="425"/>
        <w:jc w:val="center"/>
        <w:rPr>
          <w:rFonts w:ascii="Arial" w:hAnsi="Arial" w:cs="Arial"/>
          <w:sz w:val="20"/>
          <w:szCs w:val="20"/>
        </w:rPr>
      </w:pPr>
      <w:r>
        <w:rPr>
          <w:rFonts w:ascii="Univers" w:hAnsi="Univers" w:cs="Arial"/>
          <w:b/>
          <w:sz w:val="18"/>
          <w:szCs w:val="18"/>
        </w:rPr>
        <w:t xml:space="preserve">       </w:t>
      </w:r>
      <w:r w:rsidRPr="00F020B7">
        <w:rPr>
          <w:rFonts w:ascii="Univers" w:hAnsi="Univers" w:cs="Arial"/>
          <w:b/>
          <w:sz w:val="18"/>
          <w:szCs w:val="18"/>
        </w:rPr>
        <w:t>MARÍA CECILIA SÁNCHEZ BARREIRO</w:t>
      </w:r>
    </w:p>
    <w:sectPr w:rsidR="00483388" w:rsidRPr="00367BA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F9" w:rsidRDefault="005433F9" w:rsidP="00367BAA">
      <w:r>
        <w:separator/>
      </w:r>
    </w:p>
  </w:endnote>
  <w:endnote w:type="continuationSeparator" w:id="0">
    <w:p w:rsidR="005433F9" w:rsidRDefault="005433F9" w:rsidP="0036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6009"/>
      <w:docPartObj>
        <w:docPartGallery w:val="Page Numbers (Bottom of Page)"/>
        <w:docPartUnique/>
      </w:docPartObj>
    </w:sdtPr>
    <w:sdtEndPr/>
    <w:sdtContent>
      <w:p w:rsidR="00367BAA" w:rsidRDefault="00367BAA">
        <w:pPr>
          <w:pStyle w:val="Piedepgina"/>
          <w:jc w:val="right"/>
        </w:pPr>
        <w:r>
          <w:fldChar w:fldCharType="begin"/>
        </w:r>
        <w:r>
          <w:instrText>PAGE   \* MERGEFORMAT</w:instrText>
        </w:r>
        <w:r>
          <w:fldChar w:fldCharType="separate"/>
        </w:r>
        <w:r w:rsidR="00316CCD">
          <w:rPr>
            <w:noProof/>
          </w:rPr>
          <w:t>3</w:t>
        </w:r>
        <w:r>
          <w:fldChar w:fldCharType="end"/>
        </w:r>
      </w:p>
    </w:sdtContent>
  </w:sdt>
  <w:p w:rsidR="00367BAA" w:rsidRDefault="00367B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F9" w:rsidRDefault="005433F9" w:rsidP="00367BAA">
      <w:r>
        <w:separator/>
      </w:r>
    </w:p>
  </w:footnote>
  <w:footnote w:type="continuationSeparator" w:id="0">
    <w:p w:rsidR="005433F9" w:rsidRDefault="005433F9" w:rsidP="00367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D17C6"/>
    <w:multiLevelType w:val="hybridMultilevel"/>
    <w:tmpl w:val="5CB047E8"/>
    <w:lvl w:ilvl="0" w:tplc="080A0013">
      <w:start w:val="1"/>
      <w:numFmt w:val="upperRoman"/>
      <w:lvlText w:val="%1."/>
      <w:lvlJc w:val="righ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AA"/>
    <w:rsid w:val="00223CDB"/>
    <w:rsid w:val="002B6149"/>
    <w:rsid w:val="00316CCD"/>
    <w:rsid w:val="00367BAA"/>
    <w:rsid w:val="003F5E96"/>
    <w:rsid w:val="00483388"/>
    <w:rsid w:val="004E4F3B"/>
    <w:rsid w:val="005433F9"/>
    <w:rsid w:val="00667417"/>
    <w:rsid w:val="00697B62"/>
    <w:rsid w:val="006A3BF8"/>
    <w:rsid w:val="006B3E9B"/>
    <w:rsid w:val="006E142F"/>
    <w:rsid w:val="006E2981"/>
    <w:rsid w:val="00764C94"/>
    <w:rsid w:val="007B7C9D"/>
    <w:rsid w:val="007C70E0"/>
    <w:rsid w:val="00825614"/>
    <w:rsid w:val="00941EB4"/>
    <w:rsid w:val="00963F2A"/>
    <w:rsid w:val="009D0DB5"/>
    <w:rsid w:val="00A05382"/>
    <w:rsid w:val="00A10959"/>
    <w:rsid w:val="00A144D7"/>
    <w:rsid w:val="00A31B83"/>
    <w:rsid w:val="00AE4723"/>
    <w:rsid w:val="00BC527E"/>
    <w:rsid w:val="00BD1D7C"/>
    <w:rsid w:val="00BD4589"/>
    <w:rsid w:val="00C245D4"/>
    <w:rsid w:val="00CE6299"/>
    <w:rsid w:val="00D91D74"/>
    <w:rsid w:val="00E325FE"/>
    <w:rsid w:val="00E545E1"/>
    <w:rsid w:val="00F60187"/>
    <w:rsid w:val="00F815E9"/>
    <w:rsid w:val="00FB7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A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83388"/>
    <w:pPr>
      <w:keepNext/>
      <w:tabs>
        <w:tab w:val="center" w:pos="3994"/>
        <w:tab w:val="left" w:leader="hyphen" w:pos="8108"/>
      </w:tabs>
      <w:suppressAutoHyphens/>
      <w:spacing w:line="240" w:lineRule="atLeast"/>
      <w:jc w:val="center"/>
      <w:outlineLvl w:val="1"/>
    </w:pPr>
    <w:rPr>
      <w:rFonts w:ascii="Univers" w:hAnsi="Univers"/>
      <w:b/>
      <w:bCs/>
      <w:spacing w:val="-3"/>
      <w:sz w:val="26"/>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7BAA"/>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367BAA"/>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67BAA"/>
    <w:rPr>
      <w:rFonts w:ascii="Arial" w:eastAsia="Times New Roman" w:hAnsi="Arial" w:cs="Times New Roman"/>
      <w:sz w:val="18"/>
      <w:szCs w:val="18"/>
      <w:lang w:eastAsia="es-MX"/>
    </w:rPr>
  </w:style>
  <w:style w:type="table" w:styleId="Tablaconcuadrcula">
    <w:name w:val="Table Grid"/>
    <w:basedOn w:val="Tablanormal"/>
    <w:uiPriority w:val="59"/>
    <w:rsid w:val="0036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367BAA"/>
    <w:pPr>
      <w:spacing w:before="101" w:after="101" w:line="216" w:lineRule="atLeast"/>
      <w:jc w:val="center"/>
    </w:pPr>
    <w:rPr>
      <w:b/>
      <w:sz w:val="18"/>
      <w:szCs w:val="20"/>
      <w:lang w:val="es-ES_tradnl"/>
    </w:rPr>
  </w:style>
  <w:style w:type="character" w:customStyle="1" w:styleId="ANOTACIONCar">
    <w:name w:val="ANOTACION Car"/>
    <w:link w:val="ANOTACION"/>
    <w:locked/>
    <w:rsid w:val="00367BAA"/>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367BAA"/>
    <w:pPr>
      <w:tabs>
        <w:tab w:val="center" w:pos="4419"/>
        <w:tab w:val="right" w:pos="8838"/>
      </w:tabs>
    </w:pPr>
  </w:style>
  <w:style w:type="character" w:customStyle="1" w:styleId="EncabezadoCar">
    <w:name w:val="Encabezado Car"/>
    <w:basedOn w:val="Fuentedeprrafopredeter"/>
    <w:link w:val="Encabezado"/>
    <w:uiPriority w:val="99"/>
    <w:rsid w:val="00367B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67BAA"/>
    <w:pPr>
      <w:tabs>
        <w:tab w:val="center" w:pos="4419"/>
        <w:tab w:val="right" w:pos="8838"/>
      </w:tabs>
    </w:pPr>
  </w:style>
  <w:style w:type="character" w:customStyle="1" w:styleId="PiedepginaCar">
    <w:name w:val="Pie de página Car"/>
    <w:basedOn w:val="Fuentedeprrafopredeter"/>
    <w:link w:val="Piedepgina"/>
    <w:uiPriority w:val="99"/>
    <w:rsid w:val="00367BAA"/>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483388"/>
    <w:rPr>
      <w:rFonts w:ascii="Univers" w:eastAsia="Times New Roman" w:hAnsi="Univers" w:cs="Times New Roman"/>
      <w:b/>
      <w:bCs/>
      <w:spacing w:val="-3"/>
      <w:sz w:val="26"/>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A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83388"/>
    <w:pPr>
      <w:keepNext/>
      <w:tabs>
        <w:tab w:val="center" w:pos="3994"/>
        <w:tab w:val="left" w:leader="hyphen" w:pos="8108"/>
      </w:tabs>
      <w:suppressAutoHyphens/>
      <w:spacing w:line="240" w:lineRule="atLeast"/>
      <w:jc w:val="center"/>
      <w:outlineLvl w:val="1"/>
    </w:pPr>
    <w:rPr>
      <w:rFonts w:ascii="Univers" w:hAnsi="Univers"/>
      <w:b/>
      <w:bCs/>
      <w:spacing w:val="-3"/>
      <w:sz w:val="26"/>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7BAA"/>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367BAA"/>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67BAA"/>
    <w:rPr>
      <w:rFonts w:ascii="Arial" w:eastAsia="Times New Roman" w:hAnsi="Arial" w:cs="Times New Roman"/>
      <w:sz w:val="18"/>
      <w:szCs w:val="18"/>
      <w:lang w:eastAsia="es-MX"/>
    </w:rPr>
  </w:style>
  <w:style w:type="table" w:styleId="Tablaconcuadrcula">
    <w:name w:val="Table Grid"/>
    <w:basedOn w:val="Tablanormal"/>
    <w:uiPriority w:val="59"/>
    <w:rsid w:val="0036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367BAA"/>
    <w:pPr>
      <w:spacing w:before="101" w:after="101" w:line="216" w:lineRule="atLeast"/>
      <w:jc w:val="center"/>
    </w:pPr>
    <w:rPr>
      <w:b/>
      <w:sz w:val="18"/>
      <w:szCs w:val="20"/>
      <w:lang w:val="es-ES_tradnl"/>
    </w:rPr>
  </w:style>
  <w:style w:type="character" w:customStyle="1" w:styleId="ANOTACIONCar">
    <w:name w:val="ANOTACION Car"/>
    <w:link w:val="ANOTACION"/>
    <w:locked/>
    <w:rsid w:val="00367BAA"/>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367BAA"/>
    <w:pPr>
      <w:tabs>
        <w:tab w:val="center" w:pos="4419"/>
        <w:tab w:val="right" w:pos="8838"/>
      </w:tabs>
    </w:pPr>
  </w:style>
  <w:style w:type="character" w:customStyle="1" w:styleId="EncabezadoCar">
    <w:name w:val="Encabezado Car"/>
    <w:basedOn w:val="Fuentedeprrafopredeter"/>
    <w:link w:val="Encabezado"/>
    <w:uiPriority w:val="99"/>
    <w:rsid w:val="00367B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67BAA"/>
    <w:pPr>
      <w:tabs>
        <w:tab w:val="center" w:pos="4419"/>
        <w:tab w:val="right" w:pos="8838"/>
      </w:tabs>
    </w:pPr>
  </w:style>
  <w:style w:type="character" w:customStyle="1" w:styleId="PiedepginaCar">
    <w:name w:val="Pie de página Car"/>
    <w:basedOn w:val="Fuentedeprrafopredeter"/>
    <w:link w:val="Piedepgina"/>
    <w:uiPriority w:val="99"/>
    <w:rsid w:val="00367BAA"/>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483388"/>
    <w:rPr>
      <w:rFonts w:ascii="Univers" w:eastAsia="Times New Roman" w:hAnsi="Univers" w:cs="Times New Roman"/>
      <w:b/>
      <w:bCs/>
      <w:spacing w:val="-3"/>
      <w:sz w:val="26"/>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1444</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 Luis Ortiz</dc:creator>
  <cp:lastModifiedBy>Noé Luis Ortiz</cp:lastModifiedBy>
  <cp:revision>3</cp:revision>
  <cp:lastPrinted>2016-03-01T02:04:00Z</cp:lastPrinted>
  <dcterms:created xsi:type="dcterms:W3CDTF">2016-03-04T17:21:00Z</dcterms:created>
  <dcterms:modified xsi:type="dcterms:W3CDTF">2016-03-04T17:22:00Z</dcterms:modified>
</cp:coreProperties>
</file>